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72170">
      <w:bookmarkStart w:id="0" w:name="_Toc383679746"/>
      <w:bookmarkStart w:id="1" w:name="_Toc426469868"/>
      <w:bookmarkStart w:id="2" w:name="_Toc383623672"/>
      <w:bookmarkStart w:id="3" w:name="_Toc383587456"/>
      <w:bookmarkStart w:id="4" w:name="_Toc383625993"/>
      <w:bookmarkStart w:id="5" w:name="_Toc390246905"/>
      <w:bookmarkStart w:id="6" w:name="_Toc383698647"/>
      <w:bookmarkStart w:id="7" w:name="_Toc383623944"/>
      <w:bookmarkStart w:id="8" w:name="_Toc390098840"/>
      <w:bookmarkStart w:id="9" w:name="_Toc390099018"/>
    </w:p>
    <w:p w14:paraId="18ED4B0E"/>
    <w:p w14:paraId="08668A15">
      <w:pPr>
        <w:pStyle w:val="64"/>
      </w:pPr>
    </w:p>
    <w:p w14:paraId="6836A013">
      <w:pPr>
        <w:pStyle w:val="64"/>
      </w:pPr>
    </w:p>
    <w:p w14:paraId="478CFA1B">
      <w:r>
        <w:rPr>
          <w:rFonts w:hint="eastAsia"/>
        </w:rPr>
        <w:tab/>
      </w:r>
    </w:p>
    <w:p w14:paraId="5F78760A"/>
    <w:p w14:paraId="5EB6C739"/>
    <w:p w14:paraId="10413619">
      <w:pPr>
        <w:pStyle w:val="224"/>
        <w:jc w:val="center"/>
        <w:outlineLvl w:val="0"/>
        <w:rPr>
          <w:rFonts w:ascii="Times New Roman" w:eastAsia="宋体"/>
          <w:bCs/>
          <w:color w:val="0D0D0D"/>
          <w:sz w:val="84"/>
          <w:szCs w:val="84"/>
        </w:rPr>
      </w:pPr>
      <w:r>
        <w:rPr>
          <w:rFonts w:hint="eastAsia" w:ascii="Times New Roman" w:hAnsi="宋体" w:eastAsia="宋体"/>
          <w:bCs/>
          <w:color w:val="0D0D0D"/>
          <w:sz w:val="84"/>
          <w:szCs w:val="84"/>
        </w:rPr>
        <w:t>竞争性磋商文件</w:t>
      </w:r>
    </w:p>
    <w:p w14:paraId="5BD3BE7A">
      <w:pPr>
        <w:pStyle w:val="224"/>
        <w:spacing w:line="540" w:lineRule="exact"/>
        <w:ind w:firstLine="640"/>
        <w:rPr>
          <w:rFonts w:ascii="Times New Roman" w:eastAsia="宋体"/>
          <w:b/>
          <w:bCs/>
          <w:color w:val="0D0D0D"/>
          <w:sz w:val="32"/>
          <w:szCs w:val="32"/>
        </w:rPr>
      </w:pPr>
    </w:p>
    <w:p w14:paraId="4851BC9C">
      <w:pPr>
        <w:pStyle w:val="224"/>
        <w:spacing w:line="540" w:lineRule="exact"/>
        <w:ind w:firstLine="640"/>
        <w:rPr>
          <w:rFonts w:ascii="Times New Roman" w:eastAsia="宋体"/>
          <w:b/>
          <w:bCs/>
          <w:color w:val="0D0D0D"/>
          <w:sz w:val="32"/>
          <w:szCs w:val="32"/>
        </w:rPr>
      </w:pPr>
    </w:p>
    <w:p w14:paraId="33366296">
      <w:pPr>
        <w:pStyle w:val="224"/>
        <w:spacing w:line="640" w:lineRule="exact"/>
        <w:jc w:val="both"/>
        <w:outlineLvl w:val="0"/>
        <w:rPr>
          <w:rFonts w:hint="eastAsia" w:ascii="宋体" w:hAnsi="宋体" w:eastAsia="宋体" w:cs="宋体"/>
          <w:b/>
          <w:color w:val="0D0D0D"/>
          <w:sz w:val="44"/>
          <w:szCs w:val="44"/>
        </w:rPr>
      </w:pPr>
    </w:p>
    <w:p w14:paraId="385A4CD7">
      <w:pPr>
        <w:pStyle w:val="224"/>
        <w:spacing w:line="640" w:lineRule="exact"/>
        <w:ind w:left="2416" w:hanging="2416"/>
        <w:jc w:val="both"/>
        <w:outlineLvl w:val="0"/>
        <w:rPr>
          <w:rFonts w:hint="eastAsia" w:ascii="宋体" w:hAnsi="宋体" w:eastAsia="宋体" w:cs="宋体"/>
          <w:b/>
          <w:color w:val="0D0D0D"/>
          <w:sz w:val="44"/>
          <w:szCs w:val="44"/>
          <w:lang w:eastAsia="zh-CN"/>
        </w:rPr>
      </w:pPr>
      <w:r>
        <w:rPr>
          <w:rFonts w:hint="eastAsia" w:ascii="宋体" w:hAnsi="宋体" w:eastAsia="宋体" w:cs="宋体"/>
          <w:b/>
          <w:color w:val="0D0D0D"/>
          <w:sz w:val="44"/>
          <w:szCs w:val="44"/>
        </w:rPr>
        <w:t>项目名称：</w:t>
      </w:r>
      <w:r>
        <w:rPr>
          <w:rFonts w:hint="eastAsia" w:ascii="宋体" w:hAnsi="宋体" w:eastAsia="宋体" w:cs="宋体"/>
          <w:b/>
          <w:color w:val="0D0D0D"/>
          <w:sz w:val="44"/>
          <w:szCs w:val="44"/>
          <w:lang w:eastAsia="zh-CN"/>
        </w:rPr>
        <w:t>高港法院后勤管理服务项目</w:t>
      </w:r>
    </w:p>
    <w:p w14:paraId="6A431098">
      <w:pPr>
        <w:pStyle w:val="224"/>
        <w:spacing w:line="640" w:lineRule="exact"/>
        <w:jc w:val="both"/>
        <w:outlineLvl w:val="0"/>
        <w:rPr>
          <w:rFonts w:hint="default" w:ascii="仿宋" w:hAnsi="仿宋" w:eastAsia="宋体" w:cs="仿宋"/>
          <w:b/>
          <w:bCs/>
          <w:color w:val="0D0D0D"/>
          <w:sz w:val="44"/>
          <w:szCs w:val="44"/>
          <w:lang w:val="en-US" w:eastAsia="zh-CN"/>
        </w:rPr>
      </w:pPr>
      <w:r>
        <w:rPr>
          <w:rFonts w:hint="eastAsia" w:ascii="Times New Roman" w:hAnsi="宋体" w:eastAsia="宋体"/>
          <w:b/>
          <w:color w:val="0D0D0D"/>
          <w:sz w:val="44"/>
          <w:szCs w:val="44"/>
        </w:rPr>
        <w:t>项目编号：</w:t>
      </w:r>
      <w:r>
        <w:rPr>
          <w:rFonts w:hint="eastAsia" w:ascii="宋体" w:hAnsi="宋体" w:eastAsia="宋体" w:cs="宋体"/>
          <w:b/>
          <w:color w:val="0D0D0D"/>
          <w:sz w:val="44"/>
          <w:szCs w:val="44"/>
          <w:lang w:eastAsia="zh-CN"/>
        </w:rPr>
        <w:t>JSZC-321203-TCGS-C2025</w:t>
      </w:r>
      <w:r>
        <w:rPr>
          <w:rFonts w:hint="eastAsia" w:ascii="宋体" w:hAnsi="宋体" w:eastAsia="宋体" w:cs="宋体"/>
          <w:b/>
          <w:color w:val="0D0D0D"/>
          <w:sz w:val="44"/>
          <w:szCs w:val="44"/>
          <w:lang w:val="en-US" w:eastAsia="zh-CN"/>
        </w:rPr>
        <w:t>-0010</w:t>
      </w:r>
    </w:p>
    <w:p w14:paraId="4D18476B">
      <w:pPr>
        <w:pStyle w:val="224"/>
        <w:spacing w:line="540" w:lineRule="exact"/>
        <w:ind w:firstLine="643"/>
        <w:jc w:val="center"/>
        <w:rPr>
          <w:rFonts w:ascii="Times New Roman" w:eastAsia="宋体"/>
          <w:b/>
          <w:color w:val="0D0D0D"/>
          <w:sz w:val="32"/>
          <w:szCs w:val="32"/>
        </w:rPr>
      </w:pPr>
    </w:p>
    <w:p w14:paraId="0033F440">
      <w:pPr>
        <w:pStyle w:val="224"/>
        <w:spacing w:line="540" w:lineRule="exact"/>
        <w:ind w:firstLine="643"/>
        <w:jc w:val="center"/>
        <w:rPr>
          <w:rFonts w:ascii="Times New Roman" w:eastAsia="宋体"/>
          <w:b/>
          <w:color w:val="0D0D0D"/>
          <w:sz w:val="32"/>
          <w:szCs w:val="32"/>
        </w:rPr>
      </w:pPr>
    </w:p>
    <w:p w14:paraId="2D36C6B1">
      <w:pPr>
        <w:pStyle w:val="224"/>
        <w:spacing w:line="540" w:lineRule="exact"/>
        <w:ind w:firstLine="643"/>
        <w:jc w:val="center"/>
        <w:rPr>
          <w:rFonts w:ascii="Times New Roman" w:eastAsia="宋体"/>
          <w:b/>
          <w:color w:val="0D0D0D"/>
          <w:sz w:val="32"/>
          <w:szCs w:val="32"/>
        </w:rPr>
      </w:pPr>
    </w:p>
    <w:p w14:paraId="4FFEEED6">
      <w:pPr>
        <w:pStyle w:val="224"/>
        <w:spacing w:line="540" w:lineRule="exact"/>
        <w:ind w:firstLine="643"/>
        <w:jc w:val="center"/>
        <w:rPr>
          <w:rFonts w:ascii="Times New Roman" w:eastAsia="宋体"/>
          <w:b/>
          <w:color w:val="0D0D0D"/>
          <w:sz w:val="32"/>
          <w:szCs w:val="32"/>
        </w:rPr>
      </w:pPr>
    </w:p>
    <w:p w14:paraId="1A050072">
      <w:pPr>
        <w:pStyle w:val="224"/>
        <w:spacing w:line="540" w:lineRule="exact"/>
        <w:ind w:firstLine="643"/>
        <w:jc w:val="center"/>
        <w:rPr>
          <w:rFonts w:ascii="Times New Roman" w:eastAsia="宋体"/>
          <w:b/>
          <w:color w:val="0D0D0D"/>
          <w:sz w:val="32"/>
          <w:szCs w:val="32"/>
        </w:rPr>
      </w:pPr>
    </w:p>
    <w:p w14:paraId="73084FE0">
      <w:pPr>
        <w:pStyle w:val="224"/>
        <w:spacing w:line="540" w:lineRule="exact"/>
        <w:ind w:firstLine="643"/>
        <w:jc w:val="center"/>
        <w:rPr>
          <w:rFonts w:ascii="Times New Roman" w:eastAsia="宋体"/>
          <w:b/>
          <w:color w:val="0D0D0D"/>
          <w:sz w:val="32"/>
          <w:szCs w:val="32"/>
        </w:rPr>
      </w:pPr>
    </w:p>
    <w:p w14:paraId="4EF5798D">
      <w:pPr>
        <w:pStyle w:val="224"/>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采购人：泰州市高港区人民法院</w:t>
      </w:r>
    </w:p>
    <w:p w14:paraId="0591FDDF">
      <w:pPr>
        <w:pStyle w:val="224"/>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采购代理机构：江苏天程工程项目管理有限公司</w:t>
      </w:r>
    </w:p>
    <w:p w14:paraId="5E9FF534">
      <w:pPr>
        <w:pStyle w:val="224"/>
        <w:spacing w:line="540" w:lineRule="exact"/>
        <w:ind w:left="-2" w:firstLine="2"/>
        <w:jc w:val="center"/>
        <w:rPr>
          <w:rFonts w:ascii="宋体" w:hAnsi="宋体" w:eastAsia="宋体"/>
          <w:b/>
          <w:bCs/>
          <w:color w:val="0D0D0D"/>
          <w:sz w:val="32"/>
          <w:szCs w:val="32"/>
        </w:rPr>
      </w:pPr>
      <w:r>
        <w:rPr>
          <w:rFonts w:ascii="宋体" w:hAnsi="宋体" w:eastAsia="宋体"/>
          <w:b/>
          <w:bCs/>
          <w:color w:val="0D0D0D"/>
          <w:sz w:val="32"/>
          <w:szCs w:val="32"/>
        </w:rPr>
        <w:t>202</w:t>
      </w:r>
      <w:r>
        <w:rPr>
          <w:rFonts w:hint="eastAsia" w:ascii="宋体" w:hAnsi="宋体" w:eastAsia="宋体"/>
          <w:b/>
          <w:bCs/>
          <w:color w:val="0D0D0D"/>
          <w:sz w:val="32"/>
          <w:szCs w:val="32"/>
        </w:rPr>
        <w:t>5年</w:t>
      </w:r>
      <w:r>
        <w:rPr>
          <w:rFonts w:hint="eastAsia" w:ascii="宋体" w:hAnsi="宋体" w:eastAsia="宋体"/>
          <w:b/>
          <w:bCs/>
          <w:color w:val="0D0D0D"/>
          <w:sz w:val="32"/>
          <w:szCs w:val="32"/>
          <w:lang w:val="en-US" w:eastAsia="zh-CN"/>
        </w:rPr>
        <w:t>12</w:t>
      </w:r>
      <w:r>
        <w:rPr>
          <w:rFonts w:hint="eastAsia" w:ascii="宋体" w:hAnsi="宋体" w:eastAsia="宋体"/>
          <w:b/>
          <w:bCs/>
          <w:color w:val="0D0D0D"/>
          <w:sz w:val="32"/>
          <w:szCs w:val="32"/>
        </w:rPr>
        <w:t>月</w:t>
      </w:r>
    </w:p>
    <w:p w14:paraId="25A15D89"/>
    <w:p w14:paraId="5DB81D36">
      <w:pPr>
        <w:pStyle w:val="222"/>
        <w:tabs>
          <w:tab w:val="left" w:pos="3240"/>
        </w:tabs>
        <w:spacing w:line="500" w:lineRule="exact"/>
        <w:ind w:left="0" w:firstLine="0"/>
        <w:jc w:val="both"/>
        <w:outlineLvl w:val="0"/>
        <w:rPr>
          <w:rFonts w:ascii="Times New Roman" w:hAnsi="Times New Roman" w:eastAsia="方正小标宋_GBK"/>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0ACC2828">
      <w:pPr>
        <w:pStyle w:val="222"/>
        <w:tabs>
          <w:tab w:val="left" w:pos="3240"/>
        </w:tabs>
        <w:spacing w:line="500" w:lineRule="exact"/>
        <w:ind w:left="-5" w:firstLine="3"/>
        <w:jc w:val="center"/>
        <w:outlineLvl w:val="0"/>
        <w:rPr>
          <w:rFonts w:ascii="Times New Roman" w:hAnsi="Times New Roman" w:eastAsia="方正小标宋_GBK"/>
          <w:color w:val="0D0D0D"/>
          <w:sz w:val="44"/>
          <w:szCs w:val="44"/>
        </w:rPr>
      </w:pPr>
      <w:r>
        <w:rPr>
          <w:rFonts w:hint="eastAsia" w:ascii="Times New Roman" w:hAnsi="Times New Roman" w:eastAsia="方正小标宋_GBK"/>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Times New Roman" w:hAnsi="Times New Roman" w:eastAsia="方正小标宋_GBK"/>
          <w:color w:val="0D0D0D"/>
          <w:sz w:val="44"/>
          <w:szCs w:val="44"/>
        </w:rPr>
        <w:t xml:space="preserve">  竞争性磋商公告</w:t>
      </w:r>
    </w:p>
    <w:p w14:paraId="637C40B8">
      <w:pPr>
        <w:pStyle w:val="222"/>
        <w:tabs>
          <w:tab w:val="left" w:pos="3240"/>
        </w:tabs>
        <w:spacing w:line="500" w:lineRule="exact"/>
        <w:ind w:left="641" w:hanging="646"/>
        <w:jc w:val="center"/>
        <w:rPr>
          <w:rFonts w:ascii="Times New Roman" w:hAnsi="Times New Roman" w:eastAsia="宋体"/>
          <w:b/>
          <w:color w:val="0D0D0D"/>
        </w:rPr>
      </w:pPr>
    </w:p>
    <w:p w14:paraId="6843009E">
      <w:pPr>
        <w:pBdr>
          <w:top w:val="single" w:color="auto" w:sz="4" w:space="1"/>
          <w:left w:val="single" w:color="auto" w:sz="4" w:space="4"/>
          <w:bottom w:val="single" w:color="auto" w:sz="4" w:space="1"/>
          <w:right w:val="single" w:color="auto" w:sz="4" w:space="4"/>
        </w:pBdr>
        <w:spacing w:line="500" w:lineRule="exact"/>
        <w:rPr>
          <w:rFonts w:ascii="仿宋_GB2312" w:hAnsi="宋体" w:eastAsia="仿宋_GB2312"/>
          <w:sz w:val="28"/>
          <w:szCs w:val="28"/>
        </w:rPr>
      </w:pPr>
      <w:bookmarkStart w:id="10" w:name="_Toc35393796"/>
      <w:bookmarkStart w:id="11" w:name="_Toc35393627"/>
      <w:bookmarkStart w:id="12" w:name="_Toc28359008"/>
      <w:bookmarkStart w:id="13" w:name="_Toc28359085"/>
      <w:r>
        <w:rPr>
          <w:rFonts w:hint="eastAsia" w:ascii="仿宋_GB2312" w:hAnsi="宋体" w:eastAsia="仿宋_GB2312"/>
          <w:sz w:val="28"/>
          <w:szCs w:val="28"/>
        </w:rPr>
        <w:t>项目概况</w:t>
      </w:r>
    </w:p>
    <w:p w14:paraId="081555A3">
      <w:pPr>
        <w:pBdr>
          <w:top w:val="single" w:color="auto" w:sz="4" w:space="1"/>
          <w:left w:val="single" w:color="auto" w:sz="4" w:space="4"/>
          <w:bottom w:val="single" w:color="auto" w:sz="4" w:space="1"/>
          <w:right w:val="single" w:color="auto" w:sz="4" w:space="4"/>
        </w:pBdr>
        <w:spacing w:line="500" w:lineRule="exact"/>
        <w:ind w:firstLine="560"/>
        <w:rPr>
          <w:rFonts w:ascii="仿宋_GB2312" w:hAnsi="宋体" w:eastAsia="仿宋_GB2312"/>
          <w:sz w:val="28"/>
          <w:szCs w:val="28"/>
        </w:rPr>
      </w:pPr>
      <w:r>
        <w:rPr>
          <w:rFonts w:hint="eastAsia" w:ascii="仿宋_GB2312" w:hAnsi="宋体" w:eastAsia="仿宋_GB2312"/>
          <w:color w:val="auto"/>
          <w:sz w:val="28"/>
          <w:szCs w:val="28"/>
          <w:u w:val="single"/>
          <w:lang w:eastAsia="zh-CN"/>
        </w:rPr>
        <w:t>高港法院后勤管理服务项目</w:t>
      </w:r>
      <w:r>
        <w:rPr>
          <w:rFonts w:hint="eastAsia" w:ascii="仿宋_GB2312" w:hAnsi="宋体" w:eastAsia="仿宋_GB2312"/>
          <w:sz w:val="28"/>
          <w:szCs w:val="28"/>
          <w:u w:val="single"/>
          <w:lang w:eastAsia="zh-CN"/>
        </w:rPr>
        <w:t>JSZC-321203-TCGS-C2025</w:t>
      </w:r>
      <w:r>
        <w:rPr>
          <w:rFonts w:hint="eastAsia" w:ascii="仿宋_GB2312" w:hAnsi="宋体" w:eastAsia="仿宋_GB2312"/>
          <w:sz w:val="28"/>
          <w:szCs w:val="28"/>
          <w:u w:val="single"/>
          <w:lang w:val="en-US" w:eastAsia="zh-CN"/>
        </w:rPr>
        <w:t>-0010</w:t>
      </w:r>
      <w:r>
        <w:rPr>
          <w:rFonts w:hint="eastAsia" w:ascii="仿宋_GB2312" w:hAnsi="宋体" w:eastAsia="仿宋_GB2312"/>
          <w:sz w:val="28"/>
          <w:szCs w:val="28"/>
          <w:u w:val="single"/>
        </w:rPr>
        <w:t>的潜在供应商应在“苏采云”政府采购一体化平台获取采购文件，并于</w:t>
      </w:r>
      <w:r>
        <w:rPr>
          <w:rFonts w:hint="eastAsia" w:ascii="仿宋_GB2312" w:hAnsi="宋体" w:eastAsia="仿宋_GB2312"/>
          <w:sz w:val="28"/>
          <w:szCs w:val="28"/>
          <w:u w:val="single"/>
          <w:lang w:val="en-US" w:eastAsia="zh-CN"/>
        </w:rPr>
        <w:t>2025-12-30  9:00</w:t>
      </w:r>
      <w:r>
        <w:rPr>
          <w:rFonts w:hint="eastAsia" w:ascii="仿宋_GB2312" w:hAnsi="宋体" w:eastAsia="仿宋_GB2312"/>
          <w:sz w:val="28"/>
          <w:szCs w:val="28"/>
          <w:u w:val="single"/>
        </w:rPr>
        <w:t>（北京时间）前提交响应文件。</w:t>
      </w:r>
    </w:p>
    <w:p w14:paraId="3EC793AF">
      <w:pPr>
        <w:spacing w:line="560" w:lineRule="exact"/>
        <w:ind w:firstLine="560"/>
        <w:rPr>
          <w:rFonts w:ascii="黑体" w:hAnsi="黑体" w:eastAsia="黑体"/>
          <w:sz w:val="28"/>
          <w:szCs w:val="28"/>
        </w:rPr>
      </w:pPr>
      <w:r>
        <w:rPr>
          <w:rFonts w:hint="eastAsia" w:ascii="黑体" w:hAnsi="黑体" w:eastAsia="黑体"/>
          <w:sz w:val="28"/>
          <w:szCs w:val="28"/>
        </w:rPr>
        <w:t>一、项目基本情况</w:t>
      </w:r>
    </w:p>
    <w:p w14:paraId="12D7675D">
      <w:pPr>
        <w:spacing w:line="560" w:lineRule="exact"/>
        <w:ind w:firstLine="560"/>
        <w:rPr>
          <w:rFonts w:hint="default" w:ascii="仿宋_GB2312" w:hAnsi="宋体" w:eastAsia="仿宋_GB2312"/>
          <w:sz w:val="28"/>
          <w:szCs w:val="28"/>
          <w:lang w:val="en-US" w:eastAsia="zh-CN"/>
        </w:rPr>
      </w:pPr>
      <w:r>
        <w:rPr>
          <w:rFonts w:hint="eastAsia" w:ascii="仿宋_GB2312" w:hAnsi="宋体" w:eastAsia="仿宋_GB2312"/>
          <w:sz w:val="28"/>
          <w:szCs w:val="28"/>
        </w:rPr>
        <w:t>项目编号：</w:t>
      </w:r>
      <w:r>
        <w:rPr>
          <w:rFonts w:hint="eastAsia" w:ascii="仿宋_GB2312" w:hAnsi="宋体" w:eastAsia="仿宋_GB2312"/>
          <w:sz w:val="28"/>
          <w:szCs w:val="28"/>
          <w:lang w:eastAsia="zh-CN"/>
        </w:rPr>
        <w:t>JSZC-321203-TCGS-C2025</w:t>
      </w:r>
      <w:r>
        <w:rPr>
          <w:rFonts w:hint="eastAsia" w:ascii="仿宋_GB2312" w:hAnsi="宋体" w:eastAsia="仿宋_GB2312"/>
          <w:sz w:val="28"/>
          <w:szCs w:val="28"/>
          <w:lang w:val="en-US" w:eastAsia="zh-CN"/>
        </w:rPr>
        <w:t>-0010</w:t>
      </w:r>
    </w:p>
    <w:p w14:paraId="58F73621">
      <w:pPr>
        <w:pStyle w:val="224"/>
        <w:spacing w:line="640" w:lineRule="exact"/>
        <w:ind w:firstLine="560"/>
        <w:jc w:val="both"/>
        <w:outlineLvl w:val="0"/>
        <w:rPr>
          <w:rFonts w:ascii="仿宋_GB2312" w:hAnsi="宋体" w:eastAsia="仿宋_GB2312"/>
          <w:sz w:val="28"/>
          <w:szCs w:val="28"/>
        </w:rPr>
      </w:pPr>
      <w:r>
        <w:rPr>
          <w:rFonts w:hint="eastAsia" w:ascii="仿宋_GB2312" w:hAnsi="宋体" w:eastAsia="仿宋_GB2312"/>
          <w:sz w:val="28"/>
          <w:szCs w:val="28"/>
        </w:rPr>
        <w:t>项目名称</w:t>
      </w:r>
      <w:r>
        <w:rPr>
          <w:rFonts w:hint="eastAsia" w:ascii="仿宋_GB2312" w:hAnsi="宋体" w:eastAsia="仿宋_GB2312"/>
          <w:spacing w:val="-14"/>
          <w:sz w:val="28"/>
          <w:szCs w:val="28"/>
        </w:rPr>
        <w:t>：</w:t>
      </w:r>
      <w:r>
        <w:rPr>
          <w:rFonts w:hint="eastAsia" w:ascii="仿宋_GB2312" w:hAnsi="宋体" w:eastAsia="仿宋_GB2312" w:cs="Times New Roman"/>
          <w:color w:val="auto"/>
          <w:sz w:val="28"/>
          <w:szCs w:val="28"/>
          <w:lang w:val="en-US" w:eastAsia="zh-CN" w:bidi="ar-SA"/>
        </w:rPr>
        <w:t>高港法院后勤管理服务项目</w:t>
      </w:r>
      <w:r>
        <w:rPr>
          <w:rFonts w:hint="eastAsia" w:ascii="仿宋_GB2312" w:hAnsi="宋体" w:eastAsia="仿宋_GB2312"/>
          <w:sz w:val="28"/>
          <w:szCs w:val="28"/>
        </w:rPr>
        <w:t>；</w:t>
      </w:r>
    </w:p>
    <w:p w14:paraId="6EBF9299">
      <w:pPr>
        <w:spacing w:line="560" w:lineRule="exact"/>
        <w:ind w:firstLine="560"/>
        <w:rPr>
          <w:rFonts w:ascii="仿宋_GB2312" w:hAnsi="宋体" w:eastAsia="仿宋_GB2312"/>
          <w:sz w:val="28"/>
          <w:szCs w:val="28"/>
        </w:rPr>
      </w:pPr>
      <w:r>
        <w:rPr>
          <w:rFonts w:hint="eastAsia" w:ascii="仿宋_GB2312" w:hAnsi="宋体" w:eastAsia="仿宋_GB2312"/>
          <w:sz w:val="28"/>
          <w:szCs w:val="28"/>
        </w:rPr>
        <w:t>采购方式：竞争性磋商；</w:t>
      </w:r>
    </w:p>
    <w:p w14:paraId="0D321DF6">
      <w:pPr>
        <w:spacing w:line="560" w:lineRule="exact"/>
        <w:ind w:firstLine="560"/>
        <w:rPr>
          <w:rFonts w:ascii="仿宋_GB2312" w:hAnsi="宋体" w:eastAsia="仿宋_GB2312"/>
          <w:color w:val="auto"/>
          <w:sz w:val="28"/>
          <w:szCs w:val="28"/>
        </w:rPr>
      </w:pPr>
      <w:r>
        <w:rPr>
          <w:rFonts w:hint="eastAsia" w:ascii="仿宋_GB2312" w:hAnsi="宋体" w:eastAsia="仿宋_GB2312"/>
          <w:sz w:val="28"/>
          <w:szCs w:val="28"/>
        </w:rPr>
        <w:t>预算金</w:t>
      </w:r>
      <w:r>
        <w:rPr>
          <w:rFonts w:hint="eastAsia" w:ascii="仿宋_GB2312" w:hAnsi="宋体" w:eastAsia="仿宋_GB2312"/>
          <w:color w:val="auto"/>
          <w:sz w:val="28"/>
          <w:szCs w:val="28"/>
        </w:rPr>
        <w:t>额：</w:t>
      </w:r>
      <w:r>
        <w:rPr>
          <w:rFonts w:hint="eastAsia" w:ascii="仿宋_GB2312" w:hAnsi="宋体" w:eastAsia="仿宋_GB2312"/>
          <w:color w:val="auto"/>
          <w:sz w:val="28"/>
          <w:szCs w:val="28"/>
          <w:lang w:val="en-US" w:eastAsia="zh-CN"/>
        </w:rPr>
        <w:t>280</w:t>
      </w:r>
      <w:r>
        <w:rPr>
          <w:rFonts w:hint="eastAsia" w:ascii="仿宋_GB2312" w:hAnsi="宋体" w:eastAsia="仿宋_GB2312"/>
          <w:color w:val="auto"/>
          <w:sz w:val="28"/>
          <w:szCs w:val="28"/>
        </w:rPr>
        <w:t>万元</w:t>
      </w:r>
      <w:r>
        <w:rPr>
          <w:rFonts w:hint="eastAsia" w:ascii="仿宋_GB2312" w:hAnsi="宋体" w:eastAsia="仿宋_GB2312"/>
          <w:color w:val="auto"/>
          <w:sz w:val="28"/>
          <w:szCs w:val="28"/>
          <w:lang w:val="en-US" w:eastAsia="zh-CN"/>
        </w:rPr>
        <w:t>/年</w:t>
      </w:r>
      <w:r>
        <w:rPr>
          <w:rFonts w:hint="eastAsia" w:ascii="仿宋_GB2312" w:hAnsi="宋体" w:eastAsia="仿宋_GB2312"/>
          <w:color w:val="auto"/>
          <w:sz w:val="28"/>
          <w:szCs w:val="28"/>
        </w:rPr>
        <w:t>；</w:t>
      </w:r>
    </w:p>
    <w:p w14:paraId="31571D3E">
      <w:pPr>
        <w:spacing w:line="560" w:lineRule="exact"/>
        <w:ind w:firstLine="560"/>
        <w:rPr>
          <w:rFonts w:ascii="仿宋_GB2312" w:hAnsi="宋体" w:eastAsia="仿宋_GB2312"/>
          <w:color w:val="auto"/>
          <w:sz w:val="28"/>
          <w:szCs w:val="28"/>
        </w:rPr>
      </w:pPr>
      <w:r>
        <w:rPr>
          <w:rFonts w:hint="eastAsia" w:ascii="仿宋_GB2312" w:hAnsi="宋体" w:eastAsia="仿宋_GB2312"/>
          <w:color w:val="auto"/>
          <w:sz w:val="28"/>
          <w:szCs w:val="28"/>
        </w:rPr>
        <w:t>最高限价：</w:t>
      </w:r>
      <w:r>
        <w:rPr>
          <w:rFonts w:hint="eastAsia" w:ascii="仿宋_GB2312" w:hAnsi="宋体" w:eastAsia="仿宋_GB2312"/>
          <w:color w:val="auto"/>
          <w:sz w:val="28"/>
          <w:szCs w:val="28"/>
          <w:lang w:val="en-US" w:eastAsia="zh-CN"/>
        </w:rPr>
        <w:t>280万元/年(投标报价高于最高限价的为无效报价)</w:t>
      </w:r>
      <w:r>
        <w:rPr>
          <w:rFonts w:hint="eastAsia" w:ascii="仿宋_GB2312" w:hAnsi="宋体" w:eastAsia="仿宋_GB2312"/>
          <w:color w:val="auto"/>
          <w:sz w:val="28"/>
          <w:szCs w:val="28"/>
        </w:rPr>
        <w:t>；</w:t>
      </w:r>
    </w:p>
    <w:p w14:paraId="77F94A3A">
      <w:pPr>
        <w:spacing w:line="560" w:lineRule="exact"/>
        <w:ind w:firstLine="560"/>
        <w:rPr>
          <w:rFonts w:hint="eastAsia" w:ascii="仿宋_GB2312" w:hAnsi="宋体" w:eastAsia="仿宋_GB2312"/>
          <w:sz w:val="28"/>
          <w:szCs w:val="28"/>
          <w:lang w:eastAsia="zh-CN"/>
        </w:rPr>
      </w:pPr>
      <w:r>
        <w:rPr>
          <w:rFonts w:hint="eastAsia" w:ascii="仿宋_GB2312" w:hAnsi="宋体" w:eastAsia="仿宋_GB2312"/>
          <w:sz w:val="28"/>
          <w:szCs w:val="28"/>
        </w:rPr>
        <w:t>采购需求：</w:t>
      </w:r>
      <w:r>
        <w:rPr>
          <w:rFonts w:hint="eastAsia" w:ascii="仿宋_GB2312" w:hAnsi="宋体" w:eastAsia="仿宋_GB2312"/>
          <w:sz w:val="28"/>
          <w:szCs w:val="28"/>
          <w:lang w:val="en-US" w:eastAsia="zh-CN"/>
        </w:rPr>
        <w:t>泰州市高港法院后勤管理项目（详见竞争性磋商文件）</w:t>
      </w:r>
      <w:r>
        <w:rPr>
          <w:rFonts w:hint="eastAsia" w:ascii="仿宋_GB2312" w:hAnsi="宋体" w:eastAsia="仿宋_GB2312"/>
          <w:sz w:val="28"/>
          <w:szCs w:val="28"/>
          <w:lang w:eastAsia="zh-CN"/>
        </w:rPr>
        <w:t>。</w:t>
      </w:r>
    </w:p>
    <w:p w14:paraId="10773D73">
      <w:pPr>
        <w:spacing w:line="560" w:lineRule="exact"/>
        <w:ind w:firstLine="560"/>
        <w:rPr>
          <w:rFonts w:hint="eastAsia" w:ascii="仿宋_GB2312" w:hAnsi="宋体" w:eastAsia="仿宋_GB2312"/>
          <w:sz w:val="28"/>
          <w:szCs w:val="28"/>
          <w:lang w:val="en-US" w:eastAsia="zh-CN"/>
        </w:rPr>
      </w:pPr>
      <w:r>
        <w:rPr>
          <w:rFonts w:hint="eastAsia" w:ascii="仿宋_GB2312" w:hAnsi="宋体" w:eastAsia="仿宋_GB2312"/>
          <w:sz w:val="28"/>
          <w:szCs w:val="28"/>
        </w:rPr>
        <w:t>合同履行期限</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两年</w:t>
      </w:r>
      <w:r>
        <w:rPr>
          <w:rFonts w:hint="eastAsia" w:ascii="仿宋_GB2312" w:hAnsi="宋体" w:eastAsia="仿宋_GB2312"/>
          <w:sz w:val="28"/>
          <w:szCs w:val="28"/>
          <w:lang w:eastAsia="zh-CN"/>
        </w:rPr>
        <w:t>。</w:t>
      </w:r>
    </w:p>
    <w:p w14:paraId="76FCC4EA">
      <w:pPr>
        <w:spacing w:line="560" w:lineRule="exact"/>
        <w:ind w:firstLine="560"/>
        <w:rPr>
          <w:rFonts w:ascii="仿宋_GB2312" w:hAnsi="宋体" w:eastAsia="仿宋_GB2312"/>
          <w:sz w:val="28"/>
          <w:szCs w:val="28"/>
        </w:rPr>
      </w:pPr>
      <w:r>
        <w:rPr>
          <w:rFonts w:hint="eastAsia" w:ascii="仿宋_GB2312" w:hAnsi="宋体" w:eastAsia="仿宋_GB2312"/>
          <w:sz w:val="28"/>
          <w:szCs w:val="28"/>
        </w:rPr>
        <w:t>本项目（是/否）接受联合体投标：</w:t>
      </w:r>
      <w:r>
        <w:rPr>
          <w:rFonts w:hint="eastAsia" w:ascii="仿宋_GB2312" w:hAnsi="宋体" w:eastAsia="仿宋_GB2312"/>
          <w:sz w:val="28"/>
          <w:szCs w:val="28"/>
          <w:lang w:val="en-US" w:eastAsia="zh-CN"/>
        </w:rPr>
        <w:t>不</w:t>
      </w:r>
      <w:r>
        <w:rPr>
          <w:rFonts w:hint="eastAsia" w:ascii="仿宋_GB2312" w:hAnsi="宋体" w:eastAsia="仿宋_GB2312"/>
          <w:sz w:val="28"/>
          <w:szCs w:val="28"/>
        </w:rPr>
        <w:t>接受联合体</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w:t>
      </w:r>
    </w:p>
    <w:p w14:paraId="6AE20A42">
      <w:pPr>
        <w:spacing w:line="560" w:lineRule="exact"/>
        <w:ind w:firstLine="560"/>
        <w:rPr>
          <w:rFonts w:ascii="黑体" w:hAnsi="黑体" w:eastAsia="黑体"/>
          <w:sz w:val="28"/>
          <w:szCs w:val="28"/>
        </w:rPr>
      </w:pPr>
      <w:r>
        <w:rPr>
          <w:rFonts w:hint="eastAsia" w:ascii="黑体" w:hAnsi="黑体" w:eastAsia="黑体"/>
          <w:sz w:val="28"/>
          <w:szCs w:val="28"/>
        </w:rPr>
        <w:t>二、申请人的资格要求</w:t>
      </w:r>
    </w:p>
    <w:p w14:paraId="75A197C3">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（一）满足《中华人民共和国政府采购法》第二十二条规定：</w:t>
      </w:r>
    </w:p>
    <w:p w14:paraId="6776BCC8">
      <w:pPr>
        <w:spacing w:line="560" w:lineRule="exact"/>
        <w:ind w:firstLine="560"/>
        <w:rPr>
          <w:rFonts w:ascii="仿宋_GB2312" w:hAnsi="宋体" w:eastAsia="仿宋_GB2312"/>
          <w:sz w:val="28"/>
          <w:szCs w:val="28"/>
        </w:rPr>
      </w:pPr>
      <w:r>
        <w:rPr>
          <w:rFonts w:hint="eastAsia" w:ascii="仿宋_GB2312" w:hAnsi="宋体" w:eastAsia="仿宋_GB2312"/>
          <w:sz w:val="28"/>
          <w:szCs w:val="28"/>
        </w:rPr>
        <w:t>基本资格条件的承诺（根据供应商提供的承诺函，内容完整且具有法人及法定代表人的印章）。</w:t>
      </w:r>
    </w:p>
    <w:p w14:paraId="0C82FA26">
      <w:pPr>
        <w:spacing w:line="560" w:lineRule="exact"/>
        <w:ind w:firstLine="560"/>
        <w:rPr>
          <w:rFonts w:ascii="仿宋_GB2312" w:hAnsi="宋体" w:eastAsia="仿宋_GB2312"/>
          <w:sz w:val="28"/>
          <w:szCs w:val="28"/>
        </w:rPr>
      </w:pPr>
      <w:r>
        <w:rPr>
          <w:rFonts w:hint="eastAsia" w:ascii="仿宋_GB2312" w:hAnsi="宋体" w:eastAsia="仿宋_GB2312"/>
          <w:sz w:val="28"/>
          <w:szCs w:val="28"/>
        </w:rPr>
        <w:t>（二）落实政府采购政策需满足的资格要求：本项目为专门面向中小企业的项目。</w:t>
      </w:r>
    </w:p>
    <w:p w14:paraId="7A6CD1B4">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（三）本项目的特定资格要求：</w:t>
      </w:r>
      <w:r>
        <w:rPr>
          <w:rFonts w:hint="eastAsia" w:ascii="仿宋_GB2312" w:hAnsi="宋体" w:eastAsia="仿宋_GB2312"/>
          <w:sz w:val="28"/>
          <w:szCs w:val="28"/>
          <w:lang w:val="en-US" w:eastAsia="zh-CN"/>
        </w:rPr>
        <w:t>无</w:t>
      </w:r>
      <w:r>
        <w:rPr>
          <w:rFonts w:hint="eastAsia" w:ascii="仿宋_GB2312" w:hAnsi="宋体" w:eastAsia="仿宋_GB2312"/>
          <w:sz w:val="28"/>
          <w:szCs w:val="28"/>
        </w:rPr>
        <w:t>。</w:t>
      </w:r>
    </w:p>
    <w:p w14:paraId="0814040F">
      <w:pPr>
        <w:spacing w:line="560" w:lineRule="exact"/>
        <w:ind w:firstLine="560"/>
        <w:rPr>
          <w:rFonts w:ascii="黑体" w:hAnsi="黑体" w:eastAsia="黑体"/>
          <w:sz w:val="28"/>
          <w:szCs w:val="28"/>
        </w:rPr>
      </w:pPr>
      <w:r>
        <w:rPr>
          <w:rFonts w:hint="eastAsia" w:ascii="黑体" w:hAnsi="黑体" w:eastAsia="黑体"/>
          <w:sz w:val="28"/>
          <w:szCs w:val="28"/>
        </w:rPr>
        <w:t>三、获取采购文件</w:t>
      </w:r>
    </w:p>
    <w:p w14:paraId="7B7D251B">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获取时间：自磋商文件公告发布之日起5个工作日。</w:t>
      </w:r>
    </w:p>
    <w:p w14:paraId="5A7199DD">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538F04D8">
      <w:pPr>
        <w:spacing w:line="560" w:lineRule="exact"/>
        <w:ind w:firstLine="560"/>
        <w:rPr>
          <w:rFonts w:ascii="仿宋_GB2312" w:hAnsi="宋体" w:eastAsia="仿宋_GB2312"/>
          <w:sz w:val="28"/>
          <w:szCs w:val="28"/>
        </w:rPr>
      </w:pPr>
      <w:r>
        <w:rPr>
          <w:rFonts w:eastAsia="仿宋_GB2312"/>
          <w:sz w:val="28"/>
          <w:szCs w:val="28"/>
        </w:rPr>
        <w:t>3.</w:t>
      </w:r>
      <w:r>
        <w:rPr>
          <w:rFonts w:hint="eastAsia" w:ascii="仿宋_GB2312" w:hAnsi="宋体" w:eastAsia="仿宋_GB2312"/>
          <w:sz w:val="28"/>
          <w:szCs w:val="28"/>
        </w:rPr>
        <w:t>获取方式：投标人完成注册并办理CA证书后，登录江苏省政府采购管理交易系统（苏采云）（http://jszfcg.jsczt.cn/）获取本项目的招标文件及有关资料。</w:t>
      </w:r>
    </w:p>
    <w:p w14:paraId="2A9568F7">
      <w:pPr>
        <w:spacing w:line="560" w:lineRule="exact"/>
        <w:ind w:firstLine="560"/>
        <w:rPr>
          <w:rFonts w:ascii="仿宋_GB2312" w:hAnsi="宋体" w:eastAsia="仿宋_GB2312"/>
          <w:sz w:val="28"/>
          <w:szCs w:val="28"/>
        </w:rPr>
      </w:pPr>
      <w:r>
        <w:rPr>
          <w:rFonts w:eastAsia="仿宋_GB2312"/>
          <w:sz w:val="28"/>
          <w:szCs w:val="28"/>
        </w:rPr>
        <w:t>4.</w:t>
      </w:r>
      <w:r>
        <w:rPr>
          <w:rFonts w:hint="eastAsia" w:ascii="仿宋_GB2312" w:hAnsi="宋体" w:eastAsia="仿宋_GB2312"/>
          <w:sz w:val="28"/>
          <w:szCs w:val="28"/>
        </w:rPr>
        <w:t>售价：免费。</w:t>
      </w:r>
    </w:p>
    <w:p w14:paraId="6ADCB271">
      <w:pPr>
        <w:spacing w:line="560" w:lineRule="exact"/>
        <w:ind w:firstLine="560"/>
        <w:rPr>
          <w:rFonts w:ascii="黑体" w:hAnsi="黑体" w:eastAsia="黑体"/>
          <w:sz w:val="28"/>
          <w:szCs w:val="28"/>
        </w:rPr>
      </w:pPr>
      <w:r>
        <w:rPr>
          <w:rFonts w:hint="eastAsia" w:ascii="黑体" w:hAnsi="黑体" w:eastAsia="黑体"/>
          <w:sz w:val="28"/>
          <w:szCs w:val="28"/>
        </w:rPr>
        <w:t>四、提交首次响应文件</w:t>
      </w:r>
    </w:p>
    <w:p w14:paraId="7A338A0E">
      <w:pPr>
        <w:spacing w:line="560" w:lineRule="exact"/>
        <w:ind w:firstLine="560"/>
        <w:rPr>
          <w:rFonts w:ascii="仿宋_GB2312" w:hAnsi="宋体" w:eastAsia="仿宋_GB2312"/>
          <w:b/>
          <w:bCs/>
          <w:color w:val="FF0000"/>
          <w:sz w:val="28"/>
          <w:szCs w:val="28"/>
        </w:rPr>
      </w:pPr>
      <w:r>
        <w:rPr>
          <w:rFonts w:eastAsia="仿宋_GB2312"/>
          <w:sz w:val="28"/>
          <w:szCs w:val="28"/>
        </w:rPr>
        <w:t>1.</w:t>
      </w:r>
      <w:r>
        <w:rPr>
          <w:rFonts w:hint="eastAsia" w:ascii="仿宋_GB2312" w:hAnsi="宋体" w:eastAsia="仿宋_GB2312"/>
          <w:sz w:val="28"/>
          <w:szCs w:val="28"/>
        </w:rPr>
        <w:t>截止时间：</w:t>
      </w:r>
      <w:r>
        <w:rPr>
          <w:rFonts w:hint="eastAsia" w:ascii="仿宋_GB2312" w:hAnsi="宋体" w:eastAsia="仿宋_GB2312"/>
          <w:b/>
          <w:bCs/>
          <w:color w:val="FF0000"/>
          <w:sz w:val="28"/>
          <w:szCs w:val="28"/>
          <w:lang w:val="en-US" w:eastAsia="zh-CN"/>
        </w:rPr>
        <w:t>2025-12-30  9:00</w:t>
      </w:r>
      <w:r>
        <w:rPr>
          <w:rFonts w:hint="eastAsia" w:ascii="仿宋_GB2312" w:hAnsi="宋体" w:eastAsia="仿宋_GB2312"/>
          <w:b/>
          <w:bCs/>
          <w:color w:val="FF0000"/>
          <w:sz w:val="28"/>
          <w:szCs w:val="28"/>
        </w:rPr>
        <w:t>（北京时间）。</w:t>
      </w:r>
    </w:p>
    <w:p w14:paraId="685959C8">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1A0D9FE3">
      <w:pPr>
        <w:spacing w:line="560" w:lineRule="exact"/>
        <w:ind w:firstLine="560"/>
        <w:rPr>
          <w:rFonts w:ascii="黑体" w:hAnsi="黑体" w:eastAsia="黑体"/>
          <w:sz w:val="28"/>
          <w:szCs w:val="28"/>
        </w:rPr>
      </w:pPr>
      <w:r>
        <w:rPr>
          <w:rFonts w:hint="eastAsia" w:ascii="黑体" w:hAnsi="黑体" w:eastAsia="黑体"/>
          <w:sz w:val="28"/>
          <w:szCs w:val="28"/>
        </w:rPr>
        <w:t>五、开启</w:t>
      </w:r>
    </w:p>
    <w:p w14:paraId="38787C87">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时间：</w:t>
      </w:r>
      <w:r>
        <w:rPr>
          <w:rFonts w:hint="eastAsia" w:ascii="仿宋_GB2312" w:hAnsi="宋体" w:eastAsia="仿宋_GB2312"/>
          <w:b/>
          <w:bCs/>
          <w:color w:val="FF0000"/>
          <w:sz w:val="28"/>
          <w:szCs w:val="28"/>
          <w:lang w:val="en-US" w:eastAsia="zh-CN"/>
        </w:rPr>
        <w:t>2025-12-30 9:00</w:t>
      </w:r>
      <w:r>
        <w:rPr>
          <w:rFonts w:hint="eastAsia" w:ascii="仿宋_GB2312" w:hAnsi="宋体" w:eastAsia="仿宋_GB2312"/>
          <w:b/>
          <w:bCs/>
          <w:color w:val="FF0000"/>
          <w:sz w:val="28"/>
          <w:szCs w:val="28"/>
        </w:rPr>
        <w:t>（北京时间）。</w:t>
      </w:r>
    </w:p>
    <w:p w14:paraId="60143A6A">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784098E1">
      <w:pPr>
        <w:spacing w:line="560" w:lineRule="exact"/>
        <w:ind w:firstLine="560"/>
        <w:rPr>
          <w:rFonts w:ascii="黑体" w:hAnsi="黑体" w:eastAsia="黑体"/>
          <w:sz w:val="28"/>
          <w:szCs w:val="28"/>
        </w:rPr>
      </w:pPr>
      <w:r>
        <w:rPr>
          <w:rFonts w:hint="eastAsia" w:ascii="黑体" w:hAnsi="黑体" w:eastAsia="黑体"/>
          <w:sz w:val="28"/>
          <w:szCs w:val="28"/>
        </w:rPr>
        <w:t>六、公告期限</w:t>
      </w:r>
    </w:p>
    <w:p w14:paraId="3B19D137">
      <w:pPr>
        <w:spacing w:line="560" w:lineRule="exact"/>
        <w:ind w:firstLine="560"/>
        <w:rPr>
          <w:rFonts w:ascii="仿宋_GB2312" w:hAnsi="宋体" w:eastAsia="仿宋_GB2312"/>
          <w:sz w:val="28"/>
          <w:szCs w:val="28"/>
        </w:rPr>
      </w:pPr>
      <w:r>
        <w:rPr>
          <w:rFonts w:hint="eastAsia" w:ascii="仿宋_GB2312" w:hAnsi="宋体" w:eastAsia="仿宋_GB2312"/>
          <w:sz w:val="28"/>
          <w:szCs w:val="28"/>
        </w:rPr>
        <w:t>自本公告发布之日起</w:t>
      </w:r>
      <w:r>
        <w:rPr>
          <w:rFonts w:hint="eastAsia" w:eastAsia="仿宋_GB2312"/>
          <w:sz w:val="28"/>
          <w:szCs w:val="28"/>
          <w:lang w:val="en-US" w:eastAsia="zh-CN"/>
        </w:rPr>
        <w:t>5</w:t>
      </w:r>
      <w:r>
        <w:rPr>
          <w:rFonts w:hint="eastAsia" w:ascii="仿宋_GB2312" w:hAnsi="宋体" w:eastAsia="仿宋_GB2312"/>
          <w:sz w:val="28"/>
          <w:szCs w:val="28"/>
        </w:rPr>
        <w:t>个工作日。</w:t>
      </w:r>
    </w:p>
    <w:p w14:paraId="5EA3AFC7">
      <w:pPr>
        <w:spacing w:line="560" w:lineRule="exact"/>
        <w:ind w:firstLine="560"/>
        <w:rPr>
          <w:rFonts w:ascii="黑体" w:hAnsi="黑体" w:eastAsia="黑体"/>
          <w:sz w:val="28"/>
          <w:szCs w:val="28"/>
        </w:rPr>
      </w:pPr>
      <w:r>
        <w:rPr>
          <w:rFonts w:hint="eastAsia" w:ascii="黑体" w:hAnsi="黑体" w:eastAsia="黑体"/>
          <w:sz w:val="28"/>
          <w:szCs w:val="28"/>
        </w:rPr>
        <w:t>七、其他补充事宜</w:t>
      </w:r>
    </w:p>
    <w:p w14:paraId="41B845AD">
      <w:pPr>
        <w:spacing w:line="50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磋商保证金：无须缴纳。</w:t>
      </w:r>
    </w:p>
    <w:p w14:paraId="3CEEA48B">
      <w:pPr>
        <w:pStyle w:val="16"/>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2.</w:t>
      </w:r>
      <w:r>
        <w:rPr>
          <w:rFonts w:hint="eastAsia" w:ascii="仿宋_GB2312" w:hAnsi="宋体" w:eastAsia="仿宋_GB2312"/>
          <w:sz w:val="28"/>
          <w:szCs w:val="28"/>
        </w:rPr>
        <w:t>采购信息发布媒介：江苏政府采购网（</w:t>
      </w:r>
      <w:r>
        <w:rPr>
          <w:rFonts w:ascii="Times New Roman" w:eastAsia="仿宋_GB2312"/>
          <w:sz w:val="28"/>
          <w:szCs w:val="28"/>
        </w:rPr>
        <w:t>www.ccgp-jiangsu.gov.cn</w:t>
      </w:r>
      <w:r>
        <w:rPr>
          <w:rFonts w:hint="eastAsia" w:ascii="仿宋_GB2312" w:hAnsi="宋体" w:eastAsia="仿宋_GB2312"/>
          <w:sz w:val="28"/>
          <w:szCs w:val="28"/>
        </w:rPr>
        <w:t>）。</w:t>
      </w:r>
    </w:p>
    <w:p w14:paraId="7A655FD4">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注意事项：</w:t>
      </w:r>
    </w:p>
    <w:p w14:paraId="6B8DEB11">
      <w:pPr>
        <w:spacing w:line="500" w:lineRule="exact"/>
        <w:ind w:firstLine="562"/>
        <w:rPr>
          <w:rFonts w:ascii="仿宋_GB2312" w:hAnsi="宋体" w:eastAsia="仿宋_GB2312"/>
          <w:b/>
          <w:color w:val="FF0000"/>
          <w:sz w:val="28"/>
          <w:szCs w:val="28"/>
        </w:rPr>
      </w:pPr>
      <w:r>
        <w:rPr>
          <w:rFonts w:eastAsia="仿宋_GB2312"/>
          <w:b/>
          <w:color w:val="FF0000"/>
          <w:sz w:val="28"/>
          <w:szCs w:val="28"/>
        </w:rPr>
        <w:t>（1）</w:t>
      </w:r>
      <w:r>
        <w:rPr>
          <w:rFonts w:hint="eastAsia" w:ascii="仿宋_GB2312" w:hAnsi="宋体" w:eastAsia="仿宋_GB2312"/>
          <w:b/>
          <w:color w:val="FF0000"/>
          <w:sz w:val="28"/>
          <w:szCs w:val="28"/>
        </w:rPr>
        <w:t>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CD7B39B">
      <w:pPr>
        <w:spacing w:line="500" w:lineRule="exact"/>
        <w:ind w:firstLine="562"/>
        <w:rPr>
          <w:rFonts w:ascii="仿宋_GB2312" w:hAnsi="宋体" w:eastAsia="仿宋_GB2312"/>
          <w:b/>
          <w:color w:val="FF0000"/>
          <w:sz w:val="28"/>
          <w:szCs w:val="28"/>
        </w:rPr>
      </w:pPr>
      <w:r>
        <w:rPr>
          <w:rFonts w:eastAsia="仿宋_GB2312"/>
          <w:b/>
          <w:color w:val="FF0000"/>
          <w:sz w:val="28"/>
          <w:szCs w:val="28"/>
        </w:rPr>
        <w:t>（2）</w:t>
      </w:r>
      <w:r>
        <w:rPr>
          <w:rFonts w:hint="eastAsia" w:ascii="仿宋_GB2312" w:hAnsi="宋体" w:eastAsia="仿宋_GB2312"/>
          <w:b/>
          <w:color w:val="FF0000"/>
          <w:sz w:val="28"/>
          <w:szCs w:val="28"/>
        </w:rPr>
        <w:t>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7B25352F">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有关本次招标的事项若存在变动或修改，敬请及时关注“江苏政府采购网”发布的更正公告。</w:t>
      </w:r>
    </w:p>
    <w:p w14:paraId="3E281524">
      <w:pPr>
        <w:spacing w:line="500" w:lineRule="exact"/>
        <w:ind w:firstLine="562"/>
        <w:rPr>
          <w:rFonts w:ascii="仿宋_GB2312" w:hAnsi="宋体" w:eastAsia="仿宋_GB2312"/>
          <w:b/>
          <w:color w:val="FF0000"/>
          <w:sz w:val="28"/>
          <w:szCs w:val="28"/>
        </w:rPr>
      </w:pPr>
      <w:r>
        <w:rPr>
          <w:rFonts w:hint="eastAsia" w:ascii="仿宋_GB2312" w:hAnsi="宋体" w:eastAsia="仿宋_GB2312"/>
          <w:b/>
          <w:color w:val="FF0000"/>
          <w:sz w:val="28"/>
          <w:szCs w:val="28"/>
        </w:rPr>
        <w:t>如潜在供应商未按上述要求操作，将自行承担所产生的风险。</w:t>
      </w:r>
    </w:p>
    <w:p w14:paraId="403163E8">
      <w:pPr>
        <w:spacing w:line="520" w:lineRule="exact"/>
        <w:ind w:firstLine="640"/>
        <w:outlineLvl w:val="1"/>
        <w:rPr>
          <w:rFonts w:eastAsia="黑体"/>
          <w:color w:val="0D0D0D"/>
          <w:sz w:val="28"/>
          <w:szCs w:val="28"/>
        </w:rPr>
      </w:pPr>
      <w:r>
        <w:rPr>
          <w:rFonts w:hint="eastAsia" w:eastAsia="黑体"/>
          <w:color w:val="0D0D0D"/>
          <w:sz w:val="28"/>
          <w:szCs w:val="28"/>
        </w:rPr>
        <w:t>八、对本次招标提出询问，请按以下方式联系</w:t>
      </w:r>
      <w:bookmarkEnd w:id="10"/>
      <w:bookmarkEnd w:id="11"/>
      <w:bookmarkEnd w:id="12"/>
      <w:bookmarkEnd w:id="13"/>
    </w:p>
    <w:p w14:paraId="3873EF24">
      <w:pPr>
        <w:widowControl/>
        <w:spacing w:line="520" w:lineRule="exact"/>
        <w:ind w:firstLine="560"/>
        <w:jc w:val="left"/>
        <w:outlineLvl w:val="2"/>
        <w:rPr>
          <w:rFonts w:eastAsia="仿宋_GB2312"/>
          <w:color w:val="0D0D0D"/>
          <w:sz w:val="28"/>
          <w:szCs w:val="28"/>
        </w:rPr>
      </w:pPr>
      <w:r>
        <w:rPr>
          <w:rFonts w:hint="eastAsia" w:eastAsia="仿宋_GB2312" w:cs="宋体"/>
          <w:color w:val="0D0D0D"/>
          <w:sz w:val="28"/>
          <w:szCs w:val="28"/>
        </w:rPr>
        <w:t>1.采购人信息</w:t>
      </w:r>
    </w:p>
    <w:p w14:paraId="77FD1247">
      <w:pPr>
        <w:spacing w:line="520" w:lineRule="exact"/>
        <w:ind w:firstLine="560"/>
        <w:jc w:val="left"/>
        <w:rPr>
          <w:rFonts w:hint="eastAsia" w:eastAsia="仿宋_GB2312" w:cs="宋体"/>
          <w:color w:val="auto"/>
          <w:sz w:val="28"/>
          <w:szCs w:val="28"/>
          <w:lang w:val="en-US" w:eastAsia="zh-CN"/>
        </w:rPr>
      </w:pPr>
      <w:r>
        <w:rPr>
          <w:rFonts w:hint="eastAsia" w:eastAsia="仿宋_GB2312" w:cs="宋体"/>
          <w:color w:val="auto"/>
          <w:sz w:val="28"/>
          <w:szCs w:val="28"/>
        </w:rPr>
        <w:t>名称：</w:t>
      </w:r>
      <w:r>
        <w:rPr>
          <w:rFonts w:hint="eastAsia" w:eastAsia="仿宋_GB2312" w:cs="宋体"/>
          <w:color w:val="auto"/>
          <w:sz w:val="28"/>
          <w:szCs w:val="28"/>
          <w:lang w:eastAsia="zh-CN"/>
        </w:rPr>
        <w:t>泰州市高港区人民法院</w:t>
      </w:r>
    </w:p>
    <w:p w14:paraId="4FC1CB1C">
      <w:pPr>
        <w:spacing w:line="520" w:lineRule="exact"/>
        <w:ind w:firstLine="560"/>
        <w:jc w:val="left"/>
        <w:rPr>
          <w:rFonts w:hint="default" w:eastAsia="仿宋_GB2312" w:cs="宋体"/>
          <w:color w:val="auto"/>
          <w:sz w:val="28"/>
          <w:szCs w:val="28"/>
          <w:lang w:val="en-US" w:eastAsia="zh-CN"/>
        </w:rPr>
      </w:pPr>
      <w:r>
        <w:rPr>
          <w:rFonts w:hint="eastAsia" w:eastAsia="仿宋_GB2312" w:cs="宋体"/>
          <w:color w:val="auto"/>
          <w:sz w:val="28"/>
          <w:szCs w:val="28"/>
        </w:rPr>
        <w:t>地址：</w:t>
      </w:r>
      <w:r>
        <w:rPr>
          <w:rFonts w:hint="eastAsia" w:eastAsia="仿宋_GB2312" w:cs="宋体"/>
          <w:color w:val="auto"/>
          <w:sz w:val="28"/>
          <w:szCs w:val="28"/>
          <w:lang w:val="en-US" w:eastAsia="zh-CN"/>
        </w:rPr>
        <w:t>泰州市高港区</w:t>
      </w:r>
    </w:p>
    <w:p w14:paraId="5E9E6193">
      <w:pPr>
        <w:spacing w:line="520" w:lineRule="exact"/>
        <w:ind w:firstLine="560"/>
        <w:jc w:val="left"/>
        <w:rPr>
          <w:rFonts w:hint="default" w:eastAsia="仿宋_GB2312" w:cs="宋体"/>
          <w:color w:val="auto"/>
          <w:sz w:val="28"/>
          <w:szCs w:val="28"/>
          <w:lang w:val="en-US" w:eastAsia="zh-CN"/>
        </w:rPr>
      </w:pPr>
      <w:bookmarkStart w:id="14" w:name="_Toc28359086"/>
      <w:bookmarkStart w:id="15" w:name="_Toc28359009"/>
      <w:r>
        <w:rPr>
          <w:rFonts w:hint="eastAsia" w:ascii="仿宋_GB2312" w:hAnsi="仿宋_GB2312" w:eastAsia="仿宋_GB2312" w:cs="仿宋_GB2312"/>
          <w:color w:val="auto"/>
          <w:sz w:val="28"/>
          <w:szCs w:val="28"/>
        </w:rPr>
        <w:t>联系方式：</w:t>
      </w:r>
      <w:r>
        <w:rPr>
          <w:rFonts w:hint="eastAsia" w:ascii="仿宋_GB2312" w:hAnsi="仿宋_GB2312" w:eastAsia="仿宋_GB2312" w:cs="仿宋_GB2312"/>
          <w:color w:val="auto"/>
          <w:sz w:val="28"/>
          <w:szCs w:val="28"/>
          <w:lang w:val="en-US" w:eastAsia="zh-CN"/>
        </w:rPr>
        <w:t xml:space="preserve">15295282039 </w:t>
      </w:r>
    </w:p>
    <w:p w14:paraId="150A29CE">
      <w:pPr>
        <w:spacing w:line="520" w:lineRule="exact"/>
        <w:ind w:firstLine="560"/>
        <w:jc w:val="left"/>
        <w:outlineLvl w:val="2"/>
        <w:rPr>
          <w:rFonts w:eastAsia="仿宋_GB2312" w:cs="宋体"/>
          <w:color w:val="0D0D0D"/>
          <w:sz w:val="28"/>
          <w:szCs w:val="28"/>
        </w:rPr>
      </w:pPr>
      <w:r>
        <w:rPr>
          <w:rFonts w:hint="eastAsia" w:eastAsia="仿宋_GB2312" w:cs="宋体"/>
          <w:color w:val="0D0D0D"/>
          <w:sz w:val="28"/>
          <w:szCs w:val="28"/>
        </w:rPr>
        <w:t>2.采购代理机构信息</w:t>
      </w:r>
      <w:bookmarkEnd w:id="14"/>
      <w:bookmarkEnd w:id="15"/>
    </w:p>
    <w:p w14:paraId="59B8A49E">
      <w:pPr>
        <w:spacing w:line="520" w:lineRule="exact"/>
        <w:ind w:firstLine="560"/>
        <w:rPr>
          <w:rFonts w:hint="eastAsia" w:eastAsia="仿宋_GB2312" w:cs="宋体"/>
          <w:color w:val="0D0D0D"/>
          <w:sz w:val="28"/>
          <w:szCs w:val="28"/>
          <w:lang w:eastAsia="zh-CN"/>
        </w:rPr>
      </w:pPr>
      <w:r>
        <w:rPr>
          <w:rFonts w:hint="eastAsia" w:eastAsia="仿宋_GB2312" w:cs="宋体"/>
          <w:color w:val="0D0D0D"/>
          <w:sz w:val="28"/>
          <w:szCs w:val="28"/>
        </w:rPr>
        <w:t>名称：</w:t>
      </w:r>
      <w:r>
        <w:rPr>
          <w:rFonts w:hint="eastAsia" w:eastAsia="仿宋_GB2312" w:cs="宋体"/>
          <w:color w:val="0D0D0D"/>
          <w:sz w:val="28"/>
          <w:szCs w:val="28"/>
          <w:lang w:eastAsia="zh-CN"/>
        </w:rPr>
        <w:t>江苏天程工程项目管理有限公司</w:t>
      </w:r>
    </w:p>
    <w:p w14:paraId="2CC71643">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地　址：泰兴市</w:t>
      </w:r>
      <w:r>
        <w:rPr>
          <w:rFonts w:hint="eastAsia" w:eastAsia="仿宋_GB2312" w:cs="宋体"/>
          <w:color w:val="0D0D0D"/>
          <w:sz w:val="28"/>
          <w:szCs w:val="28"/>
          <w:lang w:val="en-US" w:eastAsia="zh-CN"/>
        </w:rPr>
        <w:t>城东高新区</w:t>
      </w:r>
    </w:p>
    <w:p w14:paraId="5BCC3B32">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联系方式：</w:t>
      </w:r>
      <w:bookmarkStart w:id="16" w:name="_Toc28359087"/>
      <w:bookmarkStart w:id="17" w:name="_Toc28359010"/>
      <w:r>
        <w:rPr>
          <w:rFonts w:hint="eastAsia" w:eastAsia="仿宋_GB2312" w:cs="宋体"/>
          <w:color w:val="0D0D0D"/>
          <w:sz w:val="28"/>
          <w:szCs w:val="28"/>
        </w:rPr>
        <w:t>13</w:t>
      </w:r>
      <w:r>
        <w:rPr>
          <w:rFonts w:hint="eastAsia" w:eastAsia="仿宋_GB2312" w:cs="宋体"/>
          <w:color w:val="0D0D0D"/>
          <w:sz w:val="28"/>
          <w:szCs w:val="28"/>
          <w:lang w:val="en-US" w:eastAsia="zh-CN"/>
        </w:rPr>
        <w:t>382587295</w:t>
      </w:r>
    </w:p>
    <w:p w14:paraId="025C5166">
      <w:pPr>
        <w:spacing w:line="520" w:lineRule="exact"/>
        <w:ind w:firstLine="560"/>
        <w:outlineLvl w:val="2"/>
        <w:rPr>
          <w:rFonts w:eastAsia="仿宋_GB2312" w:cs="宋体"/>
          <w:color w:val="0D0D0D"/>
          <w:sz w:val="28"/>
          <w:szCs w:val="28"/>
        </w:rPr>
      </w:pPr>
      <w:r>
        <w:rPr>
          <w:rFonts w:hint="eastAsia" w:eastAsia="仿宋_GB2312" w:cs="宋体"/>
          <w:color w:val="0D0D0D"/>
          <w:sz w:val="28"/>
          <w:szCs w:val="28"/>
        </w:rPr>
        <w:t>3.项目联系方式</w:t>
      </w:r>
      <w:bookmarkEnd w:id="16"/>
      <w:bookmarkEnd w:id="17"/>
    </w:p>
    <w:p w14:paraId="4BCCA55F">
      <w:pPr>
        <w:spacing w:line="520" w:lineRule="exact"/>
        <w:ind w:firstLine="560"/>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项目联系人：</w:t>
      </w:r>
      <w:r>
        <w:rPr>
          <w:rFonts w:hint="eastAsia" w:ascii="仿宋_GB2312" w:hAnsi="仿宋_GB2312" w:eastAsia="仿宋_GB2312" w:cs="仿宋_GB2312"/>
          <w:color w:val="auto"/>
          <w:sz w:val="28"/>
          <w:szCs w:val="28"/>
          <w:lang w:val="en-US" w:eastAsia="zh-CN"/>
        </w:rPr>
        <w:t>泰州市高港区人民法院   乔主任</w:t>
      </w:r>
    </w:p>
    <w:p w14:paraId="035DDBBE">
      <w:pPr>
        <w:spacing w:line="520" w:lineRule="exact"/>
        <w:ind w:firstLine="560"/>
        <w:jc w:val="lef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电　话：</w:t>
      </w:r>
      <w:r>
        <w:rPr>
          <w:rFonts w:hint="eastAsia" w:ascii="仿宋_GB2312" w:hAnsi="仿宋_GB2312" w:eastAsia="仿宋_GB2312" w:cs="仿宋_GB2312"/>
          <w:color w:val="auto"/>
          <w:sz w:val="28"/>
          <w:szCs w:val="28"/>
          <w:lang w:val="en-US" w:eastAsia="zh-CN"/>
        </w:rPr>
        <w:t xml:space="preserve">15295282039  </w:t>
      </w:r>
    </w:p>
    <w:p w14:paraId="5C9CCB6E">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项目联系人：</w:t>
      </w:r>
      <w:r>
        <w:rPr>
          <w:rFonts w:hint="eastAsia" w:eastAsia="仿宋_GB2312" w:cs="宋体"/>
          <w:color w:val="0D0D0D"/>
          <w:sz w:val="28"/>
          <w:szCs w:val="28"/>
          <w:lang w:eastAsia="zh-CN"/>
        </w:rPr>
        <w:t>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殷女士</w:t>
      </w:r>
    </w:p>
    <w:p w14:paraId="70C48B09">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电　话：</w:t>
      </w:r>
      <w:r>
        <w:rPr>
          <w:rFonts w:hint="eastAsia" w:eastAsia="仿宋_GB2312" w:cs="宋体"/>
          <w:color w:val="0D0D0D"/>
          <w:sz w:val="28"/>
          <w:szCs w:val="28"/>
          <w:lang w:val="en-US" w:eastAsia="zh-CN"/>
        </w:rPr>
        <w:t>13382587295</w:t>
      </w:r>
    </w:p>
    <w:p w14:paraId="30283AC5"/>
    <w:p w14:paraId="5F4C56CB">
      <w:pPr>
        <w:pStyle w:val="224"/>
        <w:spacing w:line="360" w:lineRule="exact"/>
        <w:rPr>
          <w:rFonts w:ascii="Times New Roman" w:eastAsia="黑体"/>
          <w:b/>
          <w:color w:val="0D0D0D"/>
          <w:sz w:val="44"/>
          <w:szCs w:val="44"/>
        </w:rPr>
      </w:pPr>
    </w:p>
    <w:p w14:paraId="35D4F3F4">
      <w:pPr>
        <w:pStyle w:val="224"/>
        <w:spacing w:line="500" w:lineRule="exact"/>
        <w:ind w:firstLine="880"/>
        <w:jc w:val="center"/>
        <w:outlineLvl w:val="0"/>
        <w:rPr>
          <w:rFonts w:ascii="Times New Roman" w:eastAsia="方正小标宋_GBK"/>
          <w:color w:val="0D0D0D"/>
          <w:sz w:val="44"/>
          <w:szCs w:val="44"/>
        </w:rPr>
      </w:pPr>
      <w:r>
        <w:rPr>
          <w:rFonts w:ascii="Times New Roman" w:eastAsia="方正小标宋_GBK"/>
          <w:color w:val="0D0D0D"/>
          <w:sz w:val="44"/>
          <w:szCs w:val="44"/>
        </w:rPr>
        <w:br w:type="page" w:clear="all"/>
      </w:r>
      <w:r>
        <w:rPr>
          <w:rFonts w:hint="eastAsia" w:ascii="Times New Roman" w:eastAsia="方正小标宋_GBK"/>
          <w:color w:val="0D0D0D"/>
          <w:sz w:val="44"/>
          <w:szCs w:val="44"/>
        </w:rPr>
        <w:t>第二章  供应商须知</w:t>
      </w:r>
      <w:bookmarkStart w:id="18" w:name="_Toc426469870"/>
    </w:p>
    <w:p w14:paraId="0FAA5D6F">
      <w:pPr>
        <w:rPr>
          <w:rFonts w:ascii="黑体" w:hAnsi="黑体" w:eastAsia="黑体" w:cs="黑体"/>
          <w:color w:val="0D0D0D"/>
          <w:sz w:val="28"/>
          <w:szCs w:val="28"/>
        </w:rPr>
      </w:pPr>
      <w:r>
        <w:rPr>
          <w:rFonts w:hint="eastAsia" w:ascii="黑体" w:hAnsi="黑体" w:eastAsia="黑体" w:cs="黑体"/>
          <w:color w:val="0D0D0D"/>
          <w:sz w:val="28"/>
          <w:szCs w:val="28"/>
        </w:rPr>
        <w:t>供应商须知前附表</w:t>
      </w:r>
      <w:bookmarkEnd w:id="18"/>
    </w:p>
    <w:tbl>
      <w:tblPr>
        <w:tblStyle w:val="38"/>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431"/>
        <w:gridCol w:w="6"/>
        <w:gridCol w:w="6144"/>
      </w:tblGrid>
      <w:tr w14:paraId="21C74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0"/>
            <w:vAlign w:val="center"/>
          </w:tcPr>
          <w:p w14:paraId="3E7F11AD">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条款号</w:t>
            </w:r>
          </w:p>
        </w:tc>
        <w:tc>
          <w:tcPr>
            <w:tcW w:w="2431" w:type="dxa"/>
            <w:noWrap w:val="0"/>
            <w:vAlign w:val="center"/>
          </w:tcPr>
          <w:p w14:paraId="6FFC51C5">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条款名称</w:t>
            </w:r>
          </w:p>
        </w:tc>
        <w:tc>
          <w:tcPr>
            <w:tcW w:w="6150" w:type="dxa"/>
            <w:gridSpan w:val="2"/>
            <w:noWrap w:val="0"/>
            <w:vAlign w:val="center"/>
          </w:tcPr>
          <w:p w14:paraId="6EA870A0">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编列内容</w:t>
            </w:r>
          </w:p>
        </w:tc>
      </w:tr>
      <w:tr w14:paraId="038DF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1135" w:type="dxa"/>
            <w:noWrap w:val="0"/>
            <w:vAlign w:val="center"/>
          </w:tcPr>
          <w:p w14:paraId="3FB73047">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1.1.2</w:t>
            </w:r>
          </w:p>
        </w:tc>
        <w:tc>
          <w:tcPr>
            <w:tcW w:w="2431" w:type="dxa"/>
            <w:noWrap w:val="0"/>
            <w:vAlign w:val="center"/>
          </w:tcPr>
          <w:p w14:paraId="1A2AEB9C">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采购人</w:t>
            </w:r>
          </w:p>
        </w:tc>
        <w:tc>
          <w:tcPr>
            <w:tcW w:w="6150" w:type="dxa"/>
            <w:gridSpan w:val="2"/>
            <w:noWrap w:val="0"/>
            <w:vAlign w:val="center"/>
          </w:tcPr>
          <w:p w14:paraId="0AA13700">
            <w:pPr>
              <w:spacing w:line="36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泰州市高港区人民法院</w:t>
            </w:r>
          </w:p>
          <w:p w14:paraId="42670E40">
            <w:pPr>
              <w:spacing w:line="360" w:lineRule="exact"/>
              <w:jc w:val="left"/>
              <w:rPr>
                <w:rFonts w:hint="eastAsia" w:eastAsia="仿宋_GB2312" w:cs="宋体"/>
                <w:color w:val="auto"/>
                <w:sz w:val="28"/>
                <w:szCs w:val="28"/>
                <w:lang w:val="en-US" w:eastAsia="zh-CN"/>
              </w:rPr>
            </w:pPr>
            <w:r>
              <w:rPr>
                <w:rFonts w:hint="eastAsia" w:ascii="仿宋" w:hAnsi="仿宋" w:eastAsia="仿宋" w:cs="仿宋"/>
                <w:color w:val="auto"/>
                <w:sz w:val="28"/>
                <w:szCs w:val="28"/>
              </w:rPr>
              <w:t>地址：</w:t>
            </w:r>
            <w:r>
              <w:rPr>
                <w:rFonts w:hint="eastAsia" w:eastAsia="仿宋_GB2312" w:cs="宋体"/>
                <w:color w:val="auto"/>
                <w:sz w:val="28"/>
                <w:szCs w:val="28"/>
                <w:lang w:val="en-US" w:eastAsia="zh-CN"/>
              </w:rPr>
              <w:t>泰州市高港区</w:t>
            </w:r>
          </w:p>
          <w:p w14:paraId="713294BE">
            <w:pPr>
              <w:spacing w:line="36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乔主任</w:t>
            </w:r>
          </w:p>
          <w:p w14:paraId="2EA34D09">
            <w:pPr>
              <w:spacing w:line="360" w:lineRule="exact"/>
              <w:jc w:val="lef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 xml:space="preserve">联系电话：15295282039 </w:t>
            </w:r>
          </w:p>
        </w:tc>
      </w:tr>
      <w:tr w14:paraId="75D4A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noWrap w:val="0"/>
            <w:vAlign w:val="center"/>
          </w:tcPr>
          <w:p w14:paraId="6D4CC04E">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1.1.3</w:t>
            </w:r>
          </w:p>
        </w:tc>
        <w:tc>
          <w:tcPr>
            <w:tcW w:w="2431" w:type="dxa"/>
            <w:noWrap w:val="0"/>
            <w:vAlign w:val="center"/>
          </w:tcPr>
          <w:p w14:paraId="0B6D95CE">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采购代理机构</w:t>
            </w:r>
          </w:p>
        </w:tc>
        <w:tc>
          <w:tcPr>
            <w:tcW w:w="6150" w:type="dxa"/>
            <w:gridSpan w:val="2"/>
            <w:noWrap w:val="0"/>
            <w:vAlign w:val="center"/>
          </w:tcPr>
          <w:p w14:paraId="2F7DD2B4">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eastAsia="zh-CN"/>
              </w:rPr>
              <w:t>江苏天程工程项目管理有限公司</w:t>
            </w:r>
          </w:p>
          <w:p w14:paraId="54F8B4C8">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地址：泰兴市</w:t>
            </w:r>
            <w:r>
              <w:rPr>
                <w:rFonts w:hint="eastAsia" w:ascii="仿宋" w:hAnsi="仿宋" w:eastAsia="仿宋" w:cs="仿宋"/>
                <w:color w:val="0D0D0D"/>
                <w:sz w:val="28"/>
                <w:szCs w:val="28"/>
                <w:lang w:val="en-US" w:eastAsia="zh-CN"/>
              </w:rPr>
              <w:t>城东高新区</w:t>
            </w:r>
          </w:p>
          <w:p w14:paraId="3C9323CB">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val="en-US" w:eastAsia="zh-CN"/>
              </w:rPr>
              <w:t>殷女士</w:t>
            </w:r>
          </w:p>
          <w:p w14:paraId="36E47B7B">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联系电话：13</w:t>
            </w:r>
            <w:r>
              <w:rPr>
                <w:rFonts w:hint="eastAsia" w:ascii="仿宋" w:hAnsi="仿宋" w:eastAsia="仿宋" w:cs="仿宋"/>
                <w:color w:val="0D0D0D"/>
                <w:sz w:val="28"/>
                <w:szCs w:val="28"/>
                <w:lang w:val="en-US" w:eastAsia="zh-CN"/>
              </w:rPr>
              <w:t>382587295</w:t>
            </w:r>
          </w:p>
        </w:tc>
      </w:tr>
      <w:tr w14:paraId="4C04E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1135" w:type="dxa"/>
            <w:noWrap w:val="0"/>
            <w:vAlign w:val="center"/>
          </w:tcPr>
          <w:p w14:paraId="05BDF69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1.1.4</w:t>
            </w:r>
          </w:p>
        </w:tc>
        <w:tc>
          <w:tcPr>
            <w:tcW w:w="2431" w:type="dxa"/>
            <w:noWrap w:val="0"/>
            <w:vAlign w:val="center"/>
          </w:tcPr>
          <w:p w14:paraId="577C0A05">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项目名称及项目编号</w:t>
            </w:r>
          </w:p>
        </w:tc>
        <w:tc>
          <w:tcPr>
            <w:tcW w:w="6150" w:type="dxa"/>
            <w:gridSpan w:val="2"/>
            <w:noWrap w:val="0"/>
            <w:vAlign w:val="center"/>
          </w:tcPr>
          <w:p w14:paraId="3ED0A6A0">
            <w:pPr>
              <w:spacing w:line="360" w:lineRule="exact"/>
              <w:ind w:left="1200" w:hanging="120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项目名称：</w:t>
            </w:r>
            <w:r>
              <w:rPr>
                <w:rFonts w:hint="eastAsia" w:ascii="仿宋" w:hAnsi="仿宋" w:eastAsia="仿宋" w:cs="仿宋"/>
                <w:color w:val="auto"/>
                <w:sz w:val="28"/>
                <w:szCs w:val="28"/>
                <w:lang w:eastAsia="zh-CN"/>
              </w:rPr>
              <w:t>高港法院后勤管理服务项目</w:t>
            </w:r>
          </w:p>
          <w:p w14:paraId="47AE1E1D">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项目编号：</w:t>
            </w:r>
            <w:r>
              <w:rPr>
                <w:rFonts w:hint="eastAsia" w:ascii="仿宋" w:hAnsi="仿宋" w:eastAsia="仿宋" w:cs="仿宋"/>
                <w:color w:val="0D0D0D"/>
                <w:sz w:val="28"/>
                <w:szCs w:val="28"/>
                <w:lang w:eastAsia="zh-CN"/>
              </w:rPr>
              <w:t>JSZC-321203-TCGS-C2025</w:t>
            </w:r>
            <w:r>
              <w:rPr>
                <w:rFonts w:hint="eastAsia" w:ascii="仿宋" w:hAnsi="仿宋" w:eastAsia="仿宋" w:cs="仿宋"/>
                <w:color w:val="0D0D0D"/>
                <w:sz w:val="28"/>
                <w:szCs w:val="28"/>
                <w:lang w:val="en-US" w:eastAsia="zh-CN"/>
              </w:rPr>
              <w:t>-0010</w:t>
            </w:r>
            <w:r>
              <w:rPr>
                <w:rFonts w:hint="eastAsia" w:ascii="仿宋" w:hAnsi="仿宋" w:eastAsia="仿宋" w:cs="仿宋"/>
                <w:i w:val="0"/>
                <w:iCs w:val="0"/>
                <w:caps w:val="0"/>
                <w:spacing w:val="0"/>
                <w:sz w:val="28"/>
                <w:szCs w:val="28"/>
                <w:shd w:val="clear" w:color="auto" w:fill="FFFFFF"/>
                <w:lang w:val="en-US" w:eastAsia="zh-CN"/>
              </w:rPr>
              <w:t xml:space="preserve"> </w:t>
            </w:r>
          </w:p>
        </w:tc>
      </w:tr>
      <w:tr w14:paraId="4FFC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3D113FC2">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1.2.1</w:t>
            </w:r>
          </w:p>
        </w:tc>
        <w:tc>
          <w:tcPr>
            <w:tcW w:w="2431" w:type="dxa"/>
            <w:noWrap w:val="0"/>
            <w:vAlign w:val="center"/>
          </w:tcPr>
          <w:p w14:paraId="038EDF30">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付款方式</w:t>
            </w:r>
          </w:p>
        </w:tc>
        <w:tc>
          <w:tcPr>
            <w:tcW w:w="6150" w:type="dxa"/>
            <w:gridSpan w:val="2"/>
            <w:noWrap w:val="0"/>
            <w:vAlign w:val="center"/>
          </w:tcPr>
          <w:p w14:paraId="54E21AF8">
            <w:pPr>
              <w:pStyle w:val="33"/>
              <w:ind w:left="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合同签订后，成交供应商按照合同约定时间进场提供服务。费用按季度支付合同金额</w:t>
            </w:r>
            <w:r>
              <w:rPr>
                <w:rFonts w:hint="eastAsia" w:ascii="仿宋" w:hAnsi="仿宋" w:eastAsia="仿宋" w:cs="仿宋"/>
                <w:sz w:val="28"/>
                <w:szCs w:val="28"/>
                <w:lang w:val="en-US" w:eastAsia="zh-CN"/>
              </w:rPr>
              <w:t>。</w:t>
            </w:r>
          </w:p>
        </w:tc>
      </w:tr>
      <w:tr w14:paraId="38A0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1AA61BE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1.3.1</w:t>
            </w:r>
          </w:p>
        </w:tc>
        <w:tc>
          <w:tcPr>
            <w:tcW w:w="2431" w:type="dxa"/>
            <w:noWrap w:val="0"/>
            <w:vAlign w:val="center"/>
          </w:tcPr>
          <w:p w14:paraId="6C952E72">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采购范围</w:t>
            </w:r>
          </w:p>
        </w:tc>
        <w:tc>
          <w:tcPr>
            <w:tcW w:w="6150" w:type="dxa"/>
            <w:gridSpan w:val="2"/>
            <w:noWrap w:val="0"/>
            <w:vAlign w:val="center"/>
          </w:tcPr>
          <w:p w14:paraId="7786A006">
            <w:pPr>
              <w:spacing w:line="420" w:lineRule="exact"/>
              <w:jc w:val="left"/>
              <w:rPr>
                <w:rFonts w:hint="eastAsia" w:ascii="仿宋" w:hAnsi="仿宋" w:eastAsia="仿宋" w:cs="仿宋"/>
                <w:color w:val="0D0D0D"/>
                <w:sz w:val="28"/>
                <w:szCs w:val="28"/>
              </w:rPr>
            </w:pPr>
            <w:r>
              <w:rPr>
                <w:rFonts w:hint="eastAsia" w:ascii="仿宋" w:hAnsi="仿宋" w:eastAsia="仿宋" w:cs="仿宋"/>
                <w:sz w:val="28"/>
                <w:szCs w:val="28"/>
              </w:rPr>
              <w:t>见第五章采购需求</w:t>
            </w:r>
          </w:p>
        </w:tc>
      </w:tr>
      <w:tr w14:paraId="209FA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3BE1909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1.3.2</w:t>
            </w:r>
          </w:p>
        </w:tc>
        <w:tc>
          <w:tcPr>
            <w:tcW w:w="2431" w:type="dxa"/>
            <w:noWrap w:val="0"/>
            <w:vAlign w:val="center"/>
          </w:tcPr>
          <w:p w14:paraId="7B08FFA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合同履行期限</w:t>
            </w:r>
          </w:p>
        </w:tc>
        <w:tc>
          <w:tcPr>
            <w:tcW w:w="6150" w:type="dxa"/>
            <w:gridSpan w:val="2"/>
            <w:noWrap w:val="0"/>
            <w:vAlign w:val="center"/>
          </w:tcPr>
          <w:p w14:paraId="1F71EACC">
            <w:pPr>
              <w:spacing w:line="360" w:lineRule="exact"/>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见竞争性磋商公告</w:t>
            </w:r>
          </w:p>
        </w:tc>
      </w:tr>
      <w:tr w14:paraId="3DBB2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10B5009">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1.4.2</w:t>
            </w:r>
          </w:p>
        </w:tc>
        <w:tc>
          <w:tcPr>
            <w:tcW w:w="2431" w:type="dxa"/>
            <w:noWrap w:val="0"/>
            <w:vAlign w:val="center"/>
          </w:tcPr>
          <w:p w14:paraId="444B5FC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要求供应商具备的特定条件</w:t>
            </w:r>
          </w:p>
        </w:tc>
        <w:tc>
          <w:tcPr>
            <w:tcW w:w="6150" w:type="dxa"/>
            <w:gridSpan w:val="2"/>
            <w:noWrap w:val="0"/>
            <w:vAlign w:val="center"/>
          </w:tcPr>
          <w:p w14:paraId="0D1A95E3">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见竞争性磋商公告</w:t>
            </w:r>
          </w:p>
        </w:tc>
      </w:tr>
      <w:tr w14:paraId="68C87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A926F06">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2.1</w:t>
            </w:r>
          </w:p>
        </w:tc>
        <w:tc>
          <w:tcPr>
            <w:tcW w:w="2431" w:type="dxa"/>
            <w:noWrap w:val="0"/>
            <w:vAlign w:val="center"/>
          </w:tcPr>
          <w:p w14:paraId="6DB84986">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构成竞争性磋商文件的其他材料</w:t>
            </w:r>
          </w:p>
        </w:tc>
        <w:tc>
          <w:tcPr>
            <w:tcW w:w="6150" w:type="dxa"/>
            <w:gridSpan w:val="2"/>
            <w:noWrap w:val="0"/>
            <w:vAlign w:val="center"/>
          </w:tcPr>
          <w:p w14:paraId="2C764251">
            <w:pPr>
              <w:spacing w:line="360" w:lineRule="exact"/>
              <w:jc w:val="left"/>
              <w:rPr>
                <w:rFonts w:hint="eastAsia" w:ascii="仿宋" w:hAnsi="仿宋" w:eastAsia="仿宋" w:cs="仿宋"/>
                <w:color w:val="0D0D0D"/>
                <w:sz w:val="28"/>
                <w:szCs w:val="28"/>
              </w:rPr>
            </w:pPr>
            <w:bookmarkStart w:id="19" w:name="EB35ced2e8f8364f63a510bf246ff979f0"/>
            <w:bookmarkEnd w:id="19"/>
            <w:r>
              <w:rPr>
                <w:rFonts w:hint="eastAsia" w:ascii="仿宋" w:hAnsi="仿宋" w:eastAsia="仿宋" w:cs="仿宋"/>
                <w:sz w:val="28"/>
                <w:szCs w:val="28"/>
              </w:rPr>
              <w:t>无</w:t>
            </w:r>
          </w:p>
        </w:tc>
      </w:tr>
      <w:tr w14:paraId="156E6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0EAAF8D0">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2.2</w:t>
            </w:r>
          </w:p>
        </w:tc>
        <w:tc>
          <w:tcPr>
            <w:tcW w:w="2431" w:type="dxa"/>
            <w:noWrap w:val="0"/>
            <w:vAlign w:val="center"/>
          </w:tcPr>
          <w:p w14:paraId="628D9213">
            <w:pPr>
              <w:spacing w:line="360" w:lineRule="exact"/>
              <w:jc w:val="center"/>
              <w:rPr>
                <w:rFonts w:hint="eastAsia" w:ascii="仿宋" w:hAnsi="仿宋" w:eastAsia="仿宋" w:cs="仿宋"/>
                <w:color w:val="0D0D0D"/>
                <w:spacing w:val="-10"/>
                <w:sz w:val="28"/>
                <w:szCs w:val="28"/>
              </w:rPr>
            </w:pPr>
            <w:r>
              <w:rPr>
                <w:rFonts w:hint="eastAsia" w:ascii="仿宋" w:hAnsi="仿宋" w:eastAsia="仿宋" w:cs="仿宋"/>
                <w:spacing w:val="-10"/>
                <w:sz w:val="28"/>
                <w:szCs w:val="28"/>
              </w:rPr>
              <w:t>供应商要求澄清竞争性磋商文件的截止时间</w:t>
            </w:r>
          </w:p>
        </w:tc>
        <w:tc>
          <w:tcPr>
            <w:tcW w:w="6150" w:type="dxa"/>
            <w:gridSpan w:val="2"/>
            <w:noWrap w:val="0"/>
            <w:vAlign w:val="center"/>
          </w:tcPr>
          <w:p w14:paraId="6E067483">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26</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时</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tc>
      </w:tr>
      <w:tr w14:paraId="4BBD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35" w:type="dxa"/>
            <w:noWrap w:val="0"/>
            <w:vAlign w:val="center"/>
          </w:tcPr>
          <w:p w14:paraId="3899A6D0">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3.1</w:t>
            </w:r>
          </w:p>
        </w:tc>
        <w:tc>
          <w:tcPr>
            <w:tcW w:w="2431" w:type="dxa"/>
            <w:noWrap w:val="0"/>
            <w:vAlign w:val="center"/>
          </w:tcPr>
          <w:p w14:paraId="7325B335">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响应文件的组成</w:t>
            </w:r>
          </w:p>
        </w:tc>
        <w:tc>
          <w:tcPr>
            <w:tcW w:w="6150" w:type="dxa"/>
            <w:gridSpan w:val="2"/>
            <w:noWrap w:val="0"/>
            <w:vAlign w:val="center"/>
          </w:tcPr>
          <w:p w14:paraId="476171CD">
            <w:pPr>
              <w:spacing w:line="360" w:lineRule="exact"/>
              <w:rPr>
                <w:rFonts w:hint="eastAsia" w:ascii="仿宋" w:hAnsi="仿宋" w:eastAsia="仿宋" w:cs="仿宋"/>
                <w:sz w:val="28"/>
                <w:szCs w:val="28"/>
              </w:rPr>
            </w:pPr>
            <w:r>
              <w:rPr>
                <w:rFonts w:hint="eastAsia" w:ascii="仿宋" w:hAnsi="仿宋" w:eastAsia="仿宋" w:cs="仿宋"/>
                <w:sz w:val="28"/>
                <w:szCs w:val="28"/>
              </w:rPr>
              <w:t>1.响应函。</w:t>
            </w:r>
          </w:p>
          <w:p w14:paraId="47AAC305">
            <w:pPr>
              <w:spacing w:line="360" w:lineRule="exact"/>
              <w:rPr>
                <w:rFonts w:hint="eastAsia" w:ascii="仿宋" w:hAnsi="仿宋" w:eastAsia="仿宋" w:cs="仿宋"/>
                <w:sz w:val="28"/>
                <w:szCs w:val="28"/>
              </w:rPr>
            </w:pPr>
            <w:r>
              <w:rPr>
                <w:rFonts w:hint="eastAsia" w:ascii="仿宋" w:hAnsi="仿宋" w:eastAsia="仿宋" w:cs="仿宋"/>
                <w:sz w:val="28"/>
                <w:szCs w:val="28"/>
              </w:rPr>
              <w:t>2.供应商基本资格条件承诺书。</w:t>
            </w:r>
          </w:p>
          <w:p w14:paraId="4A3E1CF3">
            <w:pPr>
              <w:spacing w:line="360" w:lineRule="exact"/>
              <w:rPr>
                <w:rFonts w:hint="eastAsia" w:ascii="仿宋" w:hAnsi="仿宋" w:eastAsia="仿宋" w:cs="仿宋"/>
                <w:sz w:val="28"/>
                <w:szCs w:val="28"/>
              </w:rPr>
            </w:pPr>
            <w:r>
              <w:rPr>
                <w:rFonts w:hint="eastAsia" w:ascii="仿宋" w:hAnsi="仿宋" w:eastAsia="仿宋" w:cs="仿宋"/>
                <w:sz w:val="28"/>
                <w:szCs w:val="28"/>
              </w:rPr>
              <w:t>3.中小企业声明函（若需）。</w:t>
            </w:r>
          </w:p>
          <w:p w14:paraId="40CDBFA1">
            <w:pPr>
              <w:spacing w:line="360" w:lineRule="exact"/>
              <w:rPr>
                <w:rFonts w:hint="eastAsia" w:ascii="仿宋" w:hAnsi="仿宋" w:eastAsia="仿宋" w:cs="仿宋"/>
                <w:sz w:val="28"/>
                <w:szCs w:val="28"/>
              </w:rPr>
            </w:pPr>
            <w:r>
              <w:rPr>
                <w:rFonts w:hint="eastAsia" w:ascii="仿宋" w:hAnsi="仿宋" w:eastAsia="仿宋" w:cs="仿宋"/>
                <w:sz w:val="28"/>
                <w:szCs w:val="28"/>
              </w:rPr>
              <w:t>4.采购需求响应表。</w:t>
            </w:r>
          </w:p>
          <w:p w14:paraId="72CFA3BE">
            <w:pPr>
              <w:spacing w:line="360" w:lineRule="exact"/>
              <w:rPr>
                <w:rFonts w:hint="eastAsia" w:ascii="仿宋" w:hAnsi="仿宋" w:eastAsia="仿宋" w:cs="仿宋"/>
                <w:sz w:val="28"/>
                <w:szCs w:val="28"/>
              </w:rPr>
            </w:pPr>
            <w:r>
              <w:rPr>
                <w:rFonts w:hint="eastAsia" w:ascii="仿宋" w:hAnsi="仿宋" w:eastAsia="仿宋" w:cs="仿宋"/>
                <w:sz w:val="28"/>
                <w:szCs w:val="28"/>
              </w:rPr>
              <w:t>5.报价明细表。</w:t>
            </w:r>
          </w:p>
          <w:p w14:paraId="434E09F4">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6.供应商认为应列入响应文件的其他材料。</w:t>
            </w:r>
          </w:p>
        </w:tc>
      </w:tr>
      <w:tr w14:paraId="2DFFE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135" w:type="dxa"/>
            <w:noWrap w:val="0"/>
            <w:vAlign w:val="center"/>
          </w:tcPr>
          <w:p w14:paraId="4AD17DD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3.2.3</w:t>
            </w:r>
          </w:p>
        </w:tc>
        <w:tc>
          <w:tcPr>
            <w:tcW w:w="2431" w:type="dxa"/>
            <w:noWrap w:val="0"/>
            <w:vAlign w:val="center"/>
          </w:tcPr>
          <w:p w14:paraId="61028074">
            <w:pPr>
              <w:jc w:val="center"/>
              <w:rPr>
                <w:rFonts w:hint="eastAsia" w:ascii="仿宋" w:hAnsi="仿宋" w:eastAsia="仿宋" w:cs="仿宋"/>
                <w:color w:val="0D0D0D"/>
                <w:sz w:val="28"/>
                <w:szCs w:val="28"/>
              </w:rPr>
            </w:pPr>
            <w:r>
              <w:rPr>
                <w:rFonts w:hint="eastAsia" w:ascii="仿宋" w:hAnsi="仿宋" w:eastAsia="仿宋" w:cs="仿宋"/>
                <w:sz w:val="28"/>
                <w:szCs w:val="28"/>
              </w:rPr>
              <w:t>报价的其他要求</w:t>
            </w:r>
          </w:p>
        </w:tc>
        <w:tc>
          <w:tcPr>
            <w:tcW w:w="6150" w:type="dxa"/>
            <w:gridSpan w:val="2"/>
            <w:noWrap w:val="0"/>
            <w:vAlign w:val="center"/>
          </w:tcPr>
          <w:p w14:paraId="2174CF31">
            <w:pPr>
              <w:pStyle w:val="16"/>
              <w:rPr>
                <w:rFonts w:hint="eastAsia" w:ascii="仿宋" w:hAnsi="仿宋" w:eastAsia="仿宋" w:cs="仿宋"/>
                <w:b/>
                <w:sz w:val="28"/>
                <w:szCs w:val="28"/>
                <w:lang w:val="en-US"/>
              </w:rPr>
            </w:pPr>
            <w:r>
              <w:rPr>
                <w:rFonts w:hint="eastAsia" w:ascii="仿宋" w:hAnsi="仿宋" w:eastAsia="仿宋" w:cs="仿宋"/>
                <w:sz w:val="28"/>
                <w:szCs w:val="28"/>
                <w:highlight w:val="none"/>
                <w:lang w:val="en-US" w:eastAsia="zh-CN" w:bidi="ar-SA"/>
              </w:rPr>
              <w:t>总价合同</w:t>
            </w:r>
          </w:p>
        </w:tc>
      </w:tr>
      <w:tr w14:paraId="338BA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1135" w:type="dxa"/>
            <w:noWrap w:val="0"/>
            <w:vAlign w:val="center"/>
          </w:tcPr>
          <w:p w14:paraId="2CACB3A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3.3.3</w:t>
            </w:r>
          </w:p>
        </w:tc>
        <w:tc>
          <w:tcPr>
            <w:tcW w:w="2431" w:type="dxa"/>
            <w:noWrap w:val="0"/>
            <w:vAlign w:val="center"/>
          </w:tcPr>
          <w:p w14:paraId="71AB6F5F">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响应文件的份数</w:t>
            </w:r>
          </w:p>
        </w:tc>
        <w:tc>
          <w:tcPr>
            <w:tcW w:w="6150" w:type="dxa"/>
            <w:gridSpan w:val="2"/>
            <w:noWrap w:val="0"/>
            <w:vAlign w:val="center"/>
          </w:tcPr>
          <w:p w14:paraId="09A8AD00">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电子响应文件壹份</w:t>
            </w:r>
            <w:bookmarkStart w:id="203" w:name="_GoBack"/>
            <w:bookmarkEnd w:id="203"/>
          </w:p>
        </w:tc>
      </w:tr>
      <w:tr w14:paraId="20425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05625E8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3.3.4</w:t>
            </w:r>
          </w:p>
        </w:tc>
        <w:tc>
          <w:tcPr>
            <w:tcW w:w="2431" w:type="dxa"/>
            <w:noWrap w:val="0"/>
            <w:vAlign w:val="center"/>
          </w:tcPr>
          <w:p w14:paraId="76DA8C18">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响应文件的签署</w:t>
            </w:r>
          </w:p>
        </w:tc>
        <w:tc>
          <w:tcPr>
            <w:tcW w:w="6150" w:type="dxa"/>
            <w:gridSpan w:val="2"/>
            <w:noWrap w:val="0"/>
            <w:vAlign w:val="center"/>
          </w:tcPr>
          <w:p w14:paraId="33C36CD1">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由授权委托人签署的，需提供授权委托书。</w:t>
            </w:r>
          </w:p>
        </w:tc>
      </w:tr>
      <w:tr w14:paraId="0097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1135" w:type="dxa"/>
            <w:noWrap w:val="0"/>
            <w:vAlign w:val="center"/>
          </w:tcPr>
          <w:p w14:paraId="7BACF218">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4.1.1</w:t>
            </w:r>
          </w:p>
        </w:tc>
        <w:tc>
          <w:tcPr>
            <w:tcW w:w="2437" w:type="dxa"/>
            <w:gridSpan w:val="2"/>
            <w:noWrap w:val="0"/>
            <w:vAlign w:val="center"/>
          </w:tcPr>
          <w:p w14:paraId="4A494B91">
            <w:pPr>
              <w:jc w:val="center"/>
              <w:rPr>
                <w:rFonts w:hint="eastAsia" w:ascii="仿宋" w:hAnsi="仿宋" w:eastAsia="仿宋" w:cs="仿宋"/>
                <w:color w:val="0D0D0D"/>
                <w:sz w:val="28"/>
                <w:szCs w:val="28"/>
              </w:rPr>
            </w:pPr>
            <w:r>
              <w:rPr>
                <w:rFonts w:hint="eastAsia" w:ascii="仿宋" w:hAnsi="仿宋" w:eastAsia="仿宋" w:cs="仿宋"/>
                <w:sz w:val="28"/>
                <w:szCs w:val="28"/>
              </w:rPr>
              <w:t>响应文件开启时间和地点</w:t>
            </w:r>
          </w:p>
        </w:tc>
        <w:tc>
          <w:tcPr>
            <w:tcW w:w="6144" w:type="dxa"/>
            <w:noWrap w:val="0"/>
            <w:vAlign w:val="center"/>
          </w:tcPr>
          <w:p w14:paraId="69039DE7">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开启时间：同提交首次响应文件截止时间</w:t>
            </w:r>
          </w:p>
          <w:p w14:paraId="781AA7F1">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地点：“苏采云”政府采购一体化平台</w:t>
            </w:r>
          </w:p>
        </w:tc>
      </w:tr>
      <w:tr w14:paraId="46B1D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1135" w:type="dxa"/>
            <w:noWrap w:val="0"/>
            <w:vAlign w:val="center"/>
          </w:tcPr>
          <w:p w14:paraId="5BF694EE">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5.1.1</w:t>
            </w:r>
          </w:p>
        </w:tc>
        <w:tc>
          <w:tcPr>
            <w:tcW w:w="2431" w:type="dxa"/>
            <w:noWrap w:val="0"/>
            <w:vAlign w:val="center"/>
          </w:tcPr>
          <w:p w14:paraId="1F8813B2">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竞争性磋商小组</w:t>
            </w:r>
          </w:p>
        </w:tc>
        <w:tc>
          <w:tcPr>
            <w:tcW w:w="6150" w:type="dxa"/>
            <w:gridSpan w:val="2"/>
            <w:noWrap w:val="0"/>
            <w:vAlign w:val="center"/>
          </w:tcPr>
          <w:p w14:paraId="0C1E7777">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小组人数：3人</w:t>
            </w:r>
          </w:p>
        </w:tc>
      </w:tr>
      <w:tr w14:paraId="35BB5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135" w:type="dxa"/>
            <w:noWrap w:val="0"/>
            <w:vAlign w:val="center"/>
          </w:tcPr>
          <w:p w14:paraId="22424BCC">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7.1</w:t>
            </w:r>
          </w:p>
        </w:tc>
        <w:tc>
          <w:tcPr>
            <w:tcW w:w="2431" w:type="dxa"/>
            <w:noWrap w:val="0"/>
            <w:vAlign w:val="center"/>
          </w:tcPr>
          <w:p w14:paraId="687A6035">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签订合同的</w:t>
            </w:r>
          </w:p>
          <w:p w14:paraId="31EAFD09">
            <w:pPr>
              <w:spacing w:line="340" w:lineRule="exact"/>
              <w:jc w:val="center"/>
              <w:rPr>
                <w:rFonts w:hint="eastAsia" w:ascii="仿宋" w:hAnsi="仿宋" w:eastAsia="仿宋" w:cs="仿宋"/>
                <w:color w:val="0D0D0D"/>
                <w:sz w:val="28"/>
                <w:szCs w:val="28"/>
              </w:rPr>
            </w:pPr>
            <w:r>
              <w:rPr>
                <w:rFonts w:hint="eastAsia" w:ascii="仿宋" w:hAnsi="仿宋" w:eastAsia="仿宋" w:cs="仿宋"/>
                <w:sz w:val="28"/>
                <w:szCs w:val="28"/>
              </w:rPr>
              <w:t>时间要求</w:t>
            </w:r>
          </w:p>
        </w:tc>
        <w:tc>
          <w:tcPr>
            <w:tcW w:w="6150" w:type="dxa"/>
            <w:gridSpan w:val="2"/>
            <w:noWrap w:val="0"/>
            <w:vAlign w:val="center"/>
          </w:tcPr>
          <w:p w14:paraId="43D1732C">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自成交通知书发出之日起</w:t>
            </w:r>
            <w:r>
              <w:rPr>
                <w:rFonts w:hint="eastAsia" w:ascii="仿宋" w:hAnsi="仿宋" w:eastAsia="仿宋" w:cs="仿宋"/>
                <w:sz w:val="28"/>
                <w:szCs w:val="28"/>
                <w:lang w:val="en-US" w:eastAsia="zh-CN"/>
              </w:rPr>
              <w:t>30</w:t>
            </w:r>
            <w:r>
              <w:rPr>
                <w:rFonts w:hint="eastAsia" w:ascii="仿宋" w:hAnsi="仿宋" w:eastAsia="仿宋" w:cs="仿宋"/>
                <w:sz w:val="28"/>
                <w:szCs w:val="28"/>
              </w:rPr>
              <w:t>日内</w:t>
            </w:r>
          </w:p>
        </w:tc>
      </w:tr>
      <w:tr w14:paraId="374C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135" w:type="dxa"/>
            <w:noWrap w:val="0"/>
            <w:vAlign w:val="center"/>
          </w:tcPr>
          <w:p w14:paraId="19F00BC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8.1</w:t>
            </w:r>
          </w:p>
        </w:tc>
        <w:tc>
          <w:tcPr>
            <w:tcW w:w="2437" w:type="dxa"/>
            <w:gridSpan w:val="2"/>
            <w:noWrap w:val="0"/>
            <w:vAlign w:val="center"/>
          </w:tcPr>
          <w:p w14:paraId="265EB1FB">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履约保证金</w:t>
            </w:r>
          </w:p>
        </w:tc>
        <w:tc>
          <w:tcPr>
            <w:tcW w:w="6144" w:type="dxa"/>
            <w:noWrap w:val="0"/>
            <w:vAlign w:val="center"/>
          </w:tcPr>
          <w:p w14:paraId="06311ADA">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（1）履约保证金形成：支票、汇票、本票或者金融机构、担保机构出具的保函（保险）等非现金形式；</w:t>
            </w:r>
          </w:p>
          <w:p w14:paraId="4B802D66">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（2）金额：合同价的</w:t>
            </w:r>
            <w:r>
              <w:rPr>
                <w:rFonts w:hint="eastAsia" w:ascii="仿宋" w:hAnsi="仿宋" w:eastAsia="仿宋" w:cs="仿宋"/>
                <w:color w:val="0D0D0D"/>
                <w:sz w:val="28"/>
                <w:szCs w:val="28"/>
                <w:highlight w:val="none"/>
                <w:lang w:val="en-US" w:eastAsia="zh-CN"/>
              </w:rPr>
              <w:t>10</w:t>
            </w:r>
            <w:r>
              <w:rPr>
                <w:rFonts w:hint="eastAsia" w:ascii="仿宋" w:hAnsi="仿宋" w:eastAsia="仿宋" w:cs="仿宋"/>
                <w:color w:val="0D0D0D"/>
                <w:sz w:val="28"/>
                <w:szCs w:val="28"/>
                <w:highlight w:val="none"/>
              </w:rPr>
              <w:t>%；</w:t>
            </w:r>
          </w:p>
          <w:p w14:paraId="24C746C7">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（3）缴纳时间：在确定成交供应商之后，签订采购合同前；</w:t>
            </w:r>
          </w:p>
          <w:p w14:paraId="5C175907">
            <w:pPr>
              <w:pStyle w:val="219"/>
              <w:spacing w:line="360" w:lineRule="exact"/>
              <w:ind w:left="0"/>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（4）退还时间：合同履约结束验收合格后退还。</w:t>
            </w:r>
          </w:p>
        </w:tc>
      </w:tr>
      <w:tr w14:paraId="55E4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noWrap w:val="0"/>
            <w:vAlign w:val="center"/>
          </w:tcPr>
          <w:p w14:paraId="4F61B112">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9</w:t>
            </w:r>
          </w:p>
        </w:tc>
        <w:tc>
          <w:tcPr>
            <w:tcW w:w="8581" w:type="dxa"/>
            <w:gridSpan w:val="3"/>
            <w:noWrap w:val="0"/>
            <w:vAlign w:val="center"/>
          </w:tcPr>
          <w:p w14:paraId="2D129A78">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需要补充的其他内容</w:t>
            </w:r>
          </w:p>
        </w:tc>
      </w:tr>
      <w:tr w14:paraId="33A3A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1135" w:type="dxa"/>
            <w:noWrap w:val="0"/>
            <w:vAlign w:val="center"/>
          </w:tcPr>
          <w:p w14:paraId="70EBCAD7">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9.1</w:t>
            </w:r>
          </w:p>
        </w:tc>
        <w:tc>
          <w:tcPr>
            <w:tcW w:w="2437" w:type="dxa"/>
            <w:gridSpan w:val="2"/>
            <w:noWrap w:val="0"/>
            <w:vAlign w:val="center"/>
          </w:tcPr>
          <w:p w14:paraId="376B363C">
            <w:pPr>
              <w:spacing w:line="360" w:lineRule="exact"/>
              <w:jc w:val="center"/>
              <w:rPr>
                <w:rFonts w:hint="eastAsia" w:ascii="仿宋" w:hAnsi="仿宋" w:eastAsia="仿宋" w:cs="仿宋"/>
                <w:b/>
                <w:color w:val="0D0D0D"/>
                <w:sz w:val="28"/>
                <w:szCs w:val="28"/>
              </w:rPr>
            </w:pPr>
            <w:r>
              <w:rPr>
                <w:rFonts w:hint="eastAsia" w:ascii="仿宋" w:hAnsi="仿宋" w:eastAsia="仿宋" w:cs="仿宋"/>
                <w:color w:val="0D0D0D"/>
                <w:sz w:val="28"/>
                <w:szCs w:val="28"/>
              </w:rPr>
              <w:t>质疑和投诉</w:t>
            </w:r>
          </w:p>
        </w:tc>
        <w:tc>
          <w:tcPr>
            <w:tcW w:w="6144" w:type="dxa"/>
            <w:noWrap w:val="0"/>
            <w:vAlign w:val="center"/>
          </w:tcPr>
          <w:p w14:paraId="3A4BA032">
            <w:pPr>
              <w:spacing w:line="360" w:lineRule="exact"/>
              <w:jc w:val="left"/>
              <w:rPr>
                <w:rFonts w:hint="eastAsia" w:ascii="仿宋" w:hAnsi="仿宋" w:eastAsia="仿宋" w:cs="仿宋"/>
                <w:sz w:val="28"/>
                <w:szCs w:val="28"/>
              </w:rPr>
            </w:pPr>
            <w:r>
              <w:rPr>
                <w:rFonts w:hint="eastAsia" w:ascii="仿宋" w:hAnsi="仿宋" w:eastAsia="仿宋" w:cs="仿宋"/>
                <w:color w:val="0D0D0D"/>
                <w:sz w:val="28"/>
                <w:szCs w:val="28"/>
              </w:rPr>
              <w:t>按照《政府采购质疑和投诉办法》（财政部第94号令）处理</w:t>
            </w:r>
          </w:p>
        </w:tc>
      </w:tr>
      <w:tr w14:paraId="16CD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noWrap w:val="0"/>
            <w:vAlign w:val="center"/>
          </w:tcPr>
          <w:p w14:paraId="2E540450">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9.2</w:t>
            </w:r>
          </w:p>
        </w:tc>
        <w:tc>
          <w:tcPr>
            <w:tcW w:w="2437" w:type="dxa"/>
            <w:gridSpan w:val="2"/>
            <w:noWrap w:val="0"/>
            <w:vAlign w:val="center"/>
          </w:tcPr>
          <w:p w14:paraId="6100E2AE">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文件的解释</w:t>
            </w:r>
          </w:p>
        </w:tc>
        <w:tc>
          <w:tcPr>
            <w:tcW w:w="6144" w:type="dxa"/>
            <w:noWrap w:val="0"/>
            <w:vAlign w:val="center"/>
          </w:tcPr>
          <w:p w14:paraId="5BE4EFD2">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由采购人负责</w:t>
            </w:r>
          </w:p>
        </w:tc>
      </w:tr>
      <w:tr w14:paraId="62F07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135" w:type="dxa"/>
            <w:noWrap w:val="0"/>
            <w:vAlign w:val="center"/>
          </w:tcPr>
          <w:p w14:paraId="74441B0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9.3</w:t>
            </w:r>
          </w:p>
        </w:tc>
        <w:tc>
          <w:tcPr>
            <w:tcW w:w="2437" w:type="dxa"/>
            <w:gridSpan w:val="2"/>
            <w:noWrap w:val="0"/>
            <w:vAlign w:val="center"/>
          </w:tcPr>
          <w:p w14:paraId="47C989C2">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其他</w:t>
            </w:r>
          </w:p>
        </w:tc>
        <w:tc>
          <w:tcPr>
            <w:tcW w:w="6144" w:type="dxa"/>
            <w:noWrap w:val="0"/>
            <w:vAlign w:val="center"/>
          </w:tcPr>
          <w:p w14:paraId="4A4247B8">
            <w:pPr>
              <w:pStyle w:val="225"/>
              <w:spacing w:line="380" w:lineRule="exact"/>
              <w:jc w:val="both"/>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9.3.1</w:t>
            </w:r>
            <w:r>
              <w:rPr>
                <w:rFonts w:hint="eastAsia" w:ascii="仿宋" w:hAnsi="仿宋" w:eastAsia="仿宋" w:cs="仿宋"/>
                <w:color w:val="0D0D0D"/>
                <w:sz w:val="28"/>
                <w:szCs w:val="28"/>
              </w:rPr>
              <w:t>本次招标招标代理费由中标单位代为支付，招标代理收费参考</w:t>
            </w:r>
            <w:r>
              <w:rPr>
                <w:rFonts w:hint="eastAsia" w:ascii="仿宋" w:hAnsi="仿宋" w:eastAsia="仿宋" w:cs="仿宋"/>
                <w:color w:val="0D0D0D"/>
                <w:sz w:val="28"/>
                <w:szCs w:val="28"/>
                <w:lang w:val="en-US" w:eastAsia="zh-CN"/>
              </w:rPr>
              <w:t>苏招协</w:t>
            </w:r>
            <w:r>
              <w:rPr>
                <w:rFonts w:hint="eastAsia" w:ascii="仿宋" w:hAnsi="仿宋" w:eastAsia="仿宋" w:cs="仿宋"/>
                <w:color w:val="0D0D0D"/>
                <w:sz w:val="28"/>
                <w:szCs w:val="28"/>
              </w:rPr>
              <w:t>【20</w:t>
            </w:r>
            <w:r>
              <w:rPr>
                <w:rFonts w:hint="eastAsia" w:ascii="仿宋" w:hAnsi="仿宋" w:eastAsia="仿宋" w:cs="仿宋"/>
                <w:color w:val="0D0D0D"/>
                <w:sz w:val="28"/>
                <w:szCs w:val="28"/>
                <w:lang w:val="en-US" w:eastAsia="zh-CN"/>
              </w:rPr>
              <w:t>22</w:t>
            </w:r>
            <w:r>
              <w:rPr>
                <w:rFonts w:hint="eastAsia" w:ascii="仿宋" w:hAnsi="仿宋" w:eastAsia="仿宋" w:cs="仿宋"/>
                <w:color w:val="0D0D0D"/>
                <w:sz w:val="28"/>
                <w:szCs w:val="28"/>
              </w:rPr>
              <w:t>】</w:t>
            </w:r>
            <w:r>
              <w:rPr>
                <w:rFonts w:hint="eastAsia" w:ascii="仿宋" w:hAnsi="仿宋" w:eastAsia="仿宋" w:cs="仿宋"/>
                <w:color w:val="0D0D0D"/>
                <w:sz w:val="28"/>
                <w:szCs w:val="28"/>
                <w:lang w:val="en-US" w:eastAsia="zh-CN"/>
              </w:rPr>
              <w:t>002</w:t>
            </w:r>
            <w:r>
              <w:rPr>
                <w:rFonts w:hint="eastAsia" w:ascii="仿宋" w:hAnsi="仿宋" w:eastAsia="仿宋" w:cs="仿宋"/>
                <w:color w:val="0D0D0D"/>
                <w:sz w:val="28"/>
                <w:szCs w:val="28"/>
              </w:rPr>
              <w:t xml:space="preserve"> 号文件规定计取。以上费用包含在投标报价中，投标人需综合考虑，由中标单位在领取中标通知书前向招标代理机构付清。</w:t>
            </w:r>
          </w:p>
          <w:p w14:paraId="328CD9BD">
            <w:pPr>
              <w:pStyle w:val="225"/>
              <w:spacing w:line="380" w:lineRule="exact"/>
              <w:jc w:val="both"/>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val="en-US" w:eastAsia="zh-CN"/>
              </w:rPr>
              <w:t>9.3.2评审费</w:t>
            </w:r>
            <w:r>
              <w:rPr>
                <w:rFonts w:hint="eastAsia" w:ascii="仿宋" w:hAnsi="仿宋" w:eastAsia="仿宋" w:cs="仿宋"/>
                <w:color w:val="0D0D0D"/>
                <w:sz w:val="28"/>
                <w:szCs w:val="28"/>
              </w:rPr>
              <w:t>按苏财购〔2016〕48号规定</w:t>
            </w:r>
            <w:r>
              <w:rPr>
                <w:rFonts w:hint="eastAsia" w:ascii="仿宋" w:hAnsi="仿宋" w:eastAsia="仿宋" w:cs="仿宋"/>
                <w:color w:val="0D0D0D"/>
                <w:sz w:val="28"/>
                <w:szCs w:val="28"/>
                <w:lang w:eastAsia="zh-CN"/>
              </w:rPr>
              <w:t>。</w:t>
            </w:r>
          </w:p>
          <w:p w14:paraId="182473E0">
            <w:pPr>
              <w:pStyle w:val="225"/>
              <w:spacing w:line="380" w:lineRule="exact"/>
              <w:jc w:val="both"/>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p>
          <w:p w14:paraId="4CF31256">
            <w:pPr>
              <w:pStyle w:val="225"/>
              <w:spacing w:line="380" w:lineRule="exact"/>
              <w:jc w:val="both"/>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供应商最终报价应在数量、要求、服务等方面不降低的情况下，不得高于前一次报价。否则，磋商小组有权拒绝该磋商报价并不再给予报价补救机会。</w:t>
            </w:r>
          </w:p>
        </w:tc>
      </w:tr>
    </w:tbl>
    <w:p w14:paraId="101FDF5C">
      <w:pPr>
        <w:spacing w:line="500" w:lineRule="exact"/>
        <w:outlineLvl w:val="1"/>
        <w:rPr>
          <w:rFonts w:ascii="黑体" w:hAnsi="黑体" w:eastAsia="黑体" w:cs="黑体"/>
          <w:b/>
          <w:bCs/>
          <w:color w:val="0D0D0D"/>
          <w:sz w:val="32"/>
          <w:szCs w:val="32"/>
        </w:rPr>
      </w:pPr>
      <w:bookmarkStart w:id="20" w:name="_Toc152045530"/>
      <w:bookmarkStart w:id="21" w:name="_Toc144974498"/>
      <w:bookmarkStart w:id="22" w:name="_Toc246996176"/>
      <w:bookmarkStart w:id="23" w:name="_Toc247085690"/>
      <w:bookmarkStart w:id="24" w:name="_Toc246996919"/>
      <w:bookmarkStart w:id="25" w:name="_Toc383438593"/>
      <w:bookmarkStart w:id="26" w:name="_Toc343525506"/>
      <w:bookmarkStart w:id="27" w:name="_Toc179632547"/>
      <w:bookmarkStart w:id="28" w:name="_Toc426469872"/>
      <w:bookmarkStart w:id="29" w:name="_Toc152042306"/>
      <w:bookmarkStart w:id="30" w:name="_Toc367784996"/>
      <w:r>
        <w:rPr>
          <w:rFonts w:eastAsia="黑体"/>
          <w:b/>
          <w:bCs/>
          <w:color w:val="0D0D0D"/>
          <w:sz w:val="32"/>
          <w:szCs w:val="32"/>
        </w:rPr>
        <w:t>1.</w:t>
      </w:r>
      <w:r>
        <w:rPr>
          <w:rFonts w:hint="eastAsia" w:ascii="黑体" w:hAnsi="黑体" w:eastAsia="黑体" w:cs="黑体"/>
          <w:b/>
          <w:bCs/>
          <w:color w:val="0D0D0D"/>
          <w:sz w:val="32"/>
          <w:szCs w:val="32"/>
        </w:rPr>
        <w:t>总则</w:t>
      </w:r>
    </w:p>
    <w:p w14:paraId="4ED98AF5">
      <w:pPr>
        <w:spacing w:line="500" w:lineRule="exact"/>
        <w:outlineLvl w:val="2"/>
        <w:rPr>
          <w:rFonts w:eastAsia="楷体"/>
          <w:b/>
          <w:color w:val="0D0D0D"/>
          <w:sz w:val="28"/>
          <w:szCs w:val="28"/>
        </w:rPr>
      </w:pPr>
      <w:r>
        <w:rPr>
          <w:rFonts w:eastAsia="楷体"/>
          <w:b/>
          <w:color w:val="0D0D0D"/>
          <w:sz w:val="28"/>
          <w:szCs w:val="28"/>
        </w:rPr>
        <w:t>1.1</w:t>
      </w:r>
      <w:r>
        <w:rPr>
          <w:rFonts w:hint="eastAsia" w:hAnsi="楷体" w:eastAsia="楷体" w:cs="宋体"/>
          <w:b/>
          <w:color w:val="0D0D0D"/>
          <w:sz w:val="28"/>
          <w:szCs w:val="28"/>
        </w:rPr>
        <w:t>项目概况</w:t>
      </w:r>
      <w:bookmarkEnd w:id="20"/>
      <w:bookmarkEnd w:id="21"/>
      <w:bookmarkEnd w:id="22"/>
      <w:bookmarkEnd w:id="23"/>
      <w:bookmarkEnd w:id="24"/>
      <w:bookmarkEnd w:id="25"/>
      <w:bookmarkEnd w:id="26"/>
      <w:bookmarkEnd w:id="27"/>
      <w:bookmarkEnd w:id="28"/>
      <w:bookmarkEnd w:id="29"/>
    </w:p>
    <w:p w14:paraId="68ED8CBC">
      <w:pPr>
        <w:spacing w:line="500" w:lineRule="exact"/>
        <w:ind w:firstLine="560"/>
        <w:rPr>
          <w:rFonts w:eastAsia="仿宋_GB2312"/>
          <w:color w:val="0D0D0D"/>
          <w:sz w:val="28"/>
          <w:szCs w:val="28"/>
        </w:rPr>
      </w:pPr>
      <w:r>
        <w:rPr>
          <w:rFonts w:hint="eastAsia" w:eastAsia="仿宋_GB2312"/>
          <w:color w:val="0D0D0D"/>
          <w:sz w:val="28"/>
          <w:szCs w:val="28"/>
        </w:rPr>
        <w:t>1.1.1</w:t>
      </w:r>
      <w:r>
        <w:rPr>
          <w:rFonts w:hint="eastAsia" w:eastAsia="仿宋_GB2312" w:cs="宋体"/>
          <w:color w:val="0D0D0D"/>
          <w:sz w:val="28"/>
          <w:szCs w:val="28"/>
        </w:rPr>
        <w:t>根据《中华人民共和国政府采购法》《中华人民共和国政府采购法实施条例》等有关法律、法规和规章的规定，本采购项目已具备采购条件，现对本项目进行竞争性磋商采购。</w:t>
      </w:r>
    </w:p>
    <w:p w14:paraId="73CC5473">
      <w:pPr>
        <w:spacing w:line="500" w:lineRule="exact"/>
        <w:ind w:firstLine="560"/>
        <w:rPr>
          <w:rFonts w:eastAsia="仿宋_GB2312"/>
          <w:color w:val="0D0D0D"/>
          <w:sz w:val="28"/>
          <w:szCs w:val="28"/>
        </w:rPr>
      </w:pPr>
      <w:r>
        <w:rPr>
          <w:rFonts w:hint="eastAsia" w:eastAsia="仿宋_GB2312"/>
          <w:color w:val="0D0D0D"/>
          <w:sz w:val="28"/>
          <w:szCs w:val="28"/>
        </w:rPr>
        <w:t>1.1.2</w:t>
      </w:r>
      <w:r>
        <w:rPr>
          <w:rFonts w:hint="eastAsia" w:eastAsia="仿宋_GB2312" w:cs="宋体"/>
          <w:color w:val="0D0D0D"/>
          <w:sz w:val="28"/>
          <w:szCs w:val="28"/>
        </w:rPr>
        <w:t>采购人：见供应商须知前附表。</w:t>
      </w:r>
    </w:p>
    <w:p w14:paraId="55E24BE5">
      <w:pPr>
        <w:spacing w:line="500" w:lineRule="exact"/>
        <w:ind w:firstLine="560"/>
        <w:rPr>
          <w:rFonts w:eastAsia="仿宋_GB2312"/>
          <w:color w:val="0D0D0D"/>
          <w:sz w:val="28"/>
          <w:szCs w:val="28"/>
        </w:rPr>
      </w:pPr>
      <w:r>
        <w:rPr>
          <w:rFonts w:hint="eastAsia" w:eastAsia="仿宋_GB2312"/>
          <w:color w:val="0D0D0D"/>
          <w:sz w:val="28"/>
          <w:szCs w:val="28"/>
        </w:rPr>
        <w:t>1.1.3</w:t>
      </w:r>
      <w:r>
        <w:rPr>
          <w:rFonts w:hint="eastAsia" w:eastAsia="仿宋_GB2312" w:cs="宋体"/>
          <w:color w:val="0D0D0D"/>
          <w:sz w:val="28"/>
          <w:szCs w:val="28"/>
        </w:rPr>
        <w:t>采购代理机构：见供应商须知前附表。</w:t>
      </w:r>
    </w:p>
    <w:p w14:paraId="21506C46">
      <w:pPr>
        <w:spacing w:line="500" w:lineRule="exact"/>
        <w:ind w:firstLine="560"/>
        <w:rPr>
          <w:rFonts w:eastAsia="仿宋_GB2312"/>
          <w:color w:val="0D0D0D"/>
          <w:sz w:val="28"/>
          <w:szCs w:val="28"/>
        </w:rPr>
      </w:pPr>
      <w:r>
        <w:rPr>
          <w:rFonts w:hint="eastAsia" w:eastAsia="仿宋_GB2312"/>
          <w:color w:val="0D0D0D"/>
          <w:sz w:val="28"/>
          <w:szCs w:val="28"/>
        </w:rPr>
        <w:t>1.1.4</w:t>
      </w:r>
      <w:r>
        <w:rPr>
          <w:rFonts w:hint="eastAsia" w:eastAsia="仿宋_GB2312" w:cs="宋体"/>
          <w:color w:val="0D0D0D"/>
          <w:sz w:val="28"/>
          <w:szCs w:val="28"/>
        </w:rPr>
        <w:t>项目名称及项目编号：见供应商须知前附表。</w:t>
      </w:r>
    </w:p>
    <w:p w14:paraId="16DABC6F">
      <w:pPr>
        <w:spacing w:line="500" w:lineRule="exact"/>
        <w:outlineLvl w:val="2"/>
        <w:rPr>
          <w:rFonts w:eastAsia="楷体"/>
          <w:b/>
          <w:color w:val="0D0D0D"/>
          <w:sz w:val="28"/>
          <w:szCs w:val="28"/>
        </w:rPr>
      </w:pPr>
      <w:bookmarkStart w:id="31" w:name="_Toc152042307"/>
      <w:bookmarkStart w:id="32" w:name="_Toc246996177"/>
      <w:bookmarkStart w:id="33" w:name="_Toc179632548"/>
      <w:bookmarkStart w:id="34" w:name="_Toc426469873"/>
      <w:bookmarkStart w:id="35" w:name="_Toc246996920"/>
      <w:bookmarkStart w:id="36" w:name="_Toc343525507"/>
      <w:bookmarkStart w:id="37" w:name="_Toc383438594"/>
      <w:bookmarkStart w:id="38" w:name="_Toc247085691"/>
      <w:bookmarkStart w:id="39" w:name="_Toc152045531"/>
      <w:bookmarkStart w:id="40" w:name="_Toc144974499"/>
      <w:r>
        <w:rPr>
          <w:rFonts w:eastAsia="楷体"/>
          <w:b/>
          <w:color w:val="0D0D0D"/>
          <w:sz w:val="28"/>
          <w:szCs w:val="28"/>
        </w:rPr>
        <w:t>1.2</w:t>
      </w:r>
      <w:bookmarkEnd w:id="31"/>
      <w:bookmarkEnd w:id="32"/>
      <w:bookmarkEnd w:id="33"/>
      <w:bookmarkEnd w:id="34"/>
      <w:bookmarkEnd w:id="35"/>
      <w:bookmarkEnd w:id="36"/>
      <w:bookmarkEnd w:id="37"/>
      <w:bookmarkEnd w:id="38"/>
      <w:bookmarkEnd w:id="39"/>
      <w:bookmarkEnd w:id="40"/>
      <w:r>
        <w:rPr>
          <w:rFonts w:hint="eastAsia" w:hAnsi="楷体" w:eastAsia="楷体"/>
          <w:b/>
          <w:color w:val="0D0D0D"/>
          <w:sz w:val="28"/>
          <w:szCs w:val="28"/>
        </w:rPr>
        <w:t>付款方式</w:t>
      </w:r>
    </w:p>
    <w:p w14:paraId="605941F4">
      <w:pPr>
        <w:spacing w:line="500" w:lineRule="exact"/>
        <w:ind w:firstLine="560"/>
        <w:outlineLvl w:val="3"/>
        <w:rPr>
          <w:rFonts w:eastAsia="仿宋_GB2312" w:cs="宋体"/>
          <w:color w:val="0D0D0D"/>
          <w:sz w:val="28"/>
          <w:szCs w:val="28"/>
        </w:rPr>
      </w:pPr>
      <w:r>
        <w:rPr>
          <w:rFonts w:hint="eastAsia" w:eastAsia="仿宋_GB2312"/>
          <w:color w:val="0D0D0D"/>
          <w:sz w:val="28"/>
          <w:szCs w:val="28"/>
        </w:rPr>
        <w:t>1.2.1</w:t>
      </w:r>
      <w:r>
        <w:rPr>
          <w:rFonts w:hint="eastAsia" w:eastAsia="仿宋_GB2312" w:cs="宋体"/>
          <w:color w:val="0D0D0D"/>
          <w:sz w:val="28"/>
          <w:szCs w:val="28"/>
        </w:rPr>
        <w:t>付款方式：见供应商须知前附表。</w:t>
      </w:r>
    </w:p>
    <w:p w14:paraId="7870B063">
      <w:pPr>
        <w:spacing w:line="500" w:lineRule="exact"/>
        <w:outlineLvl w:val="2"/>
        <w:rPr>
          <w:rFonts w:eastAsia="楷体"/>
          <w:b/>
          <w:color w:val="0D0D0D"/>
          <w:sz w:val="28"/>
          <w:szCs w:val="28"/>
        </w:rPr>
      </w:pPr>
      <w:bookmarkStart w:id="41" w:name="_Toc152045532"/>
      <w:bookmarkStart w:id="42" w:name="_Toc343525508"/>
      <w:bookmarkStart w:id="43" w:name="_Toc247085692"/>
      <w:bookmarkStart w:id="44" w:name="_Toc246996921"/>
      <w:bookmarkStart w:id="45" w:name="_Toc246996178"/>
      <w:bookmarkStart w:id="46" w:name="_Toc144974500"/>
      <w:bookmarkStart w:id="47" w:name="_Toc179632549"/>
      <w:bookmarkStart w:id="48" w:name="_Toc152042308"/>
      <w:bookmarkStart w:id="49" w:name="_Toc383438595"/>
      <w:bookmarkStart w:id="50" w:name="_Toc426469874"/>
      <w:r>
        <w:rPr>
          <w:rFonts w:eastAsia="楷体"/>
          <w:b/>
          <w:color w:val="0D0D0D"/>
          <w:sz w:val="28"/>
          <w:szCs w:val="28"/>
        </w:rPr>
        <w:t>1.3</w:t>
      </w:r>
      <w:bookmarkEnd w:id="41"/>
      <w:bookmarkEnd w:id="42"/>
      <w:bookmarkEnd w:id="43"/>
      <w:bookmarkEnd w:id="44"/>
      <w:bookmarkEnd w:id="45"/>
      <w:bookmarkEnd w:id="46"/>
      <w:bookmarkEnd w:id="47"/>
      <w:bookmarkEnd w:id="48"/>
      <w:bookmarkEnd w:id="49"/>
      <w:r>
        <w:rPr>
          <w:rFonts w:hint="eastAsia" w:hAnsi="楷体" w:eastAsia="楷体"/>
          <w:b/>
          <w:color w:val="0D0D0D"/>
          <w:sz w:val="28"/>
          <w:szCs w:val="28"/>
        </w:rPr>
        <w:t>采购范围</w:t>
      </w:r>
      <w:bookmarkEnd w:id="50"/>
      <w:r>
        <w:rPr>
          <w:rFonts w:hint="eastAsia" w:hAnsi="楷体" w:eastAsia="楷体"/>
          <w:b/>
          <w:color w:val="0D0D0D"/>
          <w:sz w:val="28"/>
          <w:szCs w:val="28"/>
        </w:rPr>
        <w:t>与合同履行期限</w:t>
      </w:r>
    </w:p>
    <w:p w14:paraId="765E770F">
      <w:pPr>
        <w:spacing w:line="500" w:lineRule="exact"/>
        <w:ind w:firstLine="560"/>
        <w:rPr>
          <w:rFonts w:eastAsia="仿宋_GB2312"/>
          <w:color w:val="0D0D0D"/>
          <w:sz w:val="28"/>
          <w:szCs w:val="28"/>
        </w:rPr>
      </w:pPr>
      <w:r>
        <w:rPr>
          <w:rFonts w:hint="eastAsia" w:eastAsia="仿宋_GB2312"/>
          <w:color w:val="0D0D0D"/>
          <w:sz w:val="28"/>
          <w:szCs w:val="28"/>
        </w:rPr>
        <w:t>1.3.1</w:t>
      </w:r>
      <w:r>
        <w:rPr>
          <w:rFonts w:hint="eastAsia" w:eastAsia="仿宋_GB2312" w:cs="宋体"/>
          <w:color w:val="0D0D0D"/>
          <w:sz w:val="28"/>
          <w:szCs w:val="28"/>
        </w:rPr>
        <w:t>采购范围：见供应商须知前附表。</w:t>
      </w:r>
    </w:p>
    <w:p w14:paraId="1C501247">
      <w:pPr>
        <w:spacing w:line="500" w:lineRule="exact"/>
        <w:ind w:firstLine="560"/>
        <w:rPr>
          <w:rFonts w:eastAsia="仿宋_GB2312"/>
          <w:color w:val="0D0D0D"/>
          <w:sz w:val="28"/>
          <w:szCs w:val="28"/>
        </w:rPr>
      </w:pPr>
      <w:r>
        <w:rPr>
          <w:rFonts w:hint="eastAsia" w:eastAsia="仿宋_GB2312"/>
          <w:color w:val="0D0D0D"/>
          <w:sz w:val="28"/>
          <w:szCs w:val="28"/>
        </w:rPr>
        <w:t>1.3.2</w:t>
      </w:r>
      <w:r>
        <w:rPr>
          <w:rFonts w:hint="eastAsia" w:eastAsia="仿宋_GB2312" w:cs="宋体"/>
          <w:color w:val="0D0D0D"/>
          <w:sz w:val="28"/>
          <w:szCs w:val="28"/>
        </w:rPr>
        <w:t>合同履行期限：见供应商须知前附表。</w:t>
      </w:r>
    </w:p>
    <w:p w14:paraId="76DF8880">
      <w:pPr>
        <w:spacing w:line="500" w:lineRule="exact"/>
        <w:outlineLvl w:val="2"/>
        <w:rPr>
          <w:rFonts w:eastAsia="楷体"/>
          <w:b/>
          <w:color w:val="0D0D0D"/>
          <w:sz w:val="28"/>
          <w:szCs w:val="28"/>
        </w:rPr>
      </w:pPr>
      <w:bookmarkStart w:id="51" w:name="_Toc152045534"/>
      <w:bookmarkStart w:id="52" w:name="_Toc179632551"/>
      <w:bookmarkStart w:id="53" w:name="_Toc247085693"/>
      <w:bookmarkStart w:id="54" w:name="_Toc343525509"/>
      <w:bookmarkStart w:id="55" w:name="_Toc383438596"/>
      <w:bookmarkStart w:id="56" w:name="_Toc144974502"/>
      <w:bookmarkStart w:id="57" w:name="_Toc246996922"/>
      <w:bookmarkStart w:id="58" w:name="_Toc426469875"/>
      <w:bookmarkStart w:id="59" w:name="_Toc152042310"/>
      <w:bookmarkStart w:id="60" w:name="_Toc246996179"/>
      <w:r>
        <w:rPr>
          <w:rFonts w:eastAsia="楷体"/>
          <w:b/>
          <w:color w:val="0D0D0D"/>
          <w:sz w:val="28"/>
          <w:szCs w:val="28"/>
        </w:rPr>
        <w:t>1.4</w:t>
      </w:r>
      <w:r>
        <w:rPr>
          <w:rFonts w:hint="eastAsia" w:hAnsi="楷体" w:eastAsia="楷体"/>
          <w:b/>
          <w:color w:val="0D0D0D"/>
          <w:sz w:val="28"/>
          <w:szCs w:val="28"/>
        </w:rPr>
        <w:t>供应商资格要求</w:t>
      </w:r>
      <w:bookmarkEnd w:id="51"/>
      <w:bookmarkEnd w:id="52"/>
      <w:bookmarkEnd w:id="53"/>
      <w:bookmarkEnd w:id="54"/>
      <w:bookmarkEnd w:id="55"/>
      <w:bookmarkEnd w:id="56"/>
      <w:bookmarkEnd w:id="57"/>
      <w:bookmarkEnd w:id="58"/>
      <w:bookmarkEnd w:id="59"/>
      <w:bookmarkEnd w:id="60"/>
    </w:p>
    <w:p w14:paraId="2111C93B">
      <w:pPr>
        <w:spacing w:line="500" w:lineRule="exact"/>
        <w:ind w:firstLine="560"/>
        <w:outlineLvl w:val="3"/>
        <w:rPr>
          <w:rFonts w:eastAsia="仿宋_GB2312"/>
          <w:color w:val="0D0D0D"/>
          <w:sz w:val="28"/>
          <w:szCs w:val="28"/>
        </w:rPr>
      </w:pPr>
      <w:r>
        <w:rPr>
          <w:rFonts w:hint="eastAsia" w:eastAsia="仿宋_GB2312"/>
          <w:color w:val="0D0D0D"/>
          <w:sz w:val="28"/>
          <w:szCs w:val="28"/>
        </w:rPr>
        <w:t>1.4.1</w:t>
      </w:r>
      <w:r>
        <w:rPr>
          <w:rFonts w:hint="eastAsia" w:eastAsia="仿宋_GB2312" w:cs="宋体"/>
          <w:color w:val="0D0D0D"/>
          <w:sz w:val="28"/>
          <w:szCs w:val="28"/>
        </w:rPr>
        <w:t>供应商参加政府采购活动应当具备下列条件：</w:t>
      </w:r>
    </w:p>
    <w:p w14:paraId="2F8AB9B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）具有独立承担民事责任的能力；</w:t>
      </w:r>
    </w:p>
    <w:p w14:paraId="1EEA70B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）具有良好的商业信誉和健全的财务会计制度；</w:t>
      </w:r>
    </w:p>
    <w:p w14:paraId="475145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）具有履行合同所必需的设备和专业技术能力；</w:t>
      </w:r>
    </w:p>
    <w:p w14:paraId="51F9AF95">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）有依法缴纳税收和社会保障资金的良好记录；</w:t>
      </w:r>
    </w:p>
    <w:p w14:paraId="741BD79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）参加政府采购活动前三年内，在经营活动中没有重大违法记录；</w:t>
      </w:r>
    </w:p>
    <w:p w14:paraId="02E4429A">
      <w:pPr>
        <w:spacing w:line="500" w:lineRule="exact"/>
        <w:ind w:firstLine="560"/>
        <w:outlineLvl w:val="4"/>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）法律、行政法规规定的其他条件。</w:t>
      </w:r>
    </w:p>
    <w:p w14:paraId="14FA3868">
      <w:pPr>
        <w:spacing w:line="500" w:lineRule="exact"/>
        <w:ind w:firstLine="560"/>
        <w:rPr>
          <w:rFonts w:eastAsia="仿宋_GB2312"/>
          <w:color w:val="0D0D0D"/>
          <w:sz w:val="28"/>
          <w:szCs w:val="28"/>
        </w:rPr>
      </w:pPr>
      <w:r>
        <w:rPr>
          <w:rFonts w:hint="eastAsia" w:eastAsia="仿宋_GB2312"/>
          <w:color w:val="0D0D0D"/>
          <w:sz w:val="28"/>
          <w:szCs w:val="28"/>
        </w:rPr>
        <w:t>1.4.2</w:t>
      </w:r>
      <w:r>
        <w:rPr>
          <w:rFonts w:hint="eastAsia" w:eastAsia="仿宋_GB2312" w:cs="宋体"/>
          <w:color w:val="0D0D0D"/>
          <w:sz w:val="28"/>
          <w:szCs w:val="28"/>
        </w:rPr>
        <w:t>根据采购项目特殊要求，要求供应商具备的特定条件：见供应商须知前附表。</w:t>
      </w:r>
    </w:p>
    <w:p w14:paraId="5AFDE262">
      <w:pPr>
        <w:spacing w:line="500" w:lineRule="exact"/>
        <w:ind w:firstLine="560"/>
        <w:outlineLvl w:val="3"/>
        <w:rPr>
          <w:rFonts w:eastAsia="仿宋_GB2312"/>
          <w:color w:val="0D0D0D"/>
          <w:sz w:val="28"/>
          <w:szCs w:val="28"/>
        </w:rPr>
      </w:pPr>
      <w:r>
        <w:rPr>
          <w:rFonts w:hint="eastAsia" w:eastAsia="仿宋_GB2312"/>
          <w:color w:val="0D0D0D"/>
          <w:sz w:val="28"/>
          <w:szCs w:val="28"/>
        </w:rPr>
        <w:t>1.4.3</w:t>
      </w:r>
      <w:r>
        <w:rPr>
          <w:rFonts w:hint="eastAsia" w:eastAsia="仿宋_GB2312" w:cs="宋体"/>
          <w:color w:val="0D0D0D"/>
          <w:sz w:val="28"/>
          <w:szCs w:val="28"/>
        </w:rPr>
        <w:t>供应商不得存在下列情形之一：</w:t>
      </w:r>
    </w:p>
    <w:p w14:paraId="12358B91">
      <w:pPr>
        <w:spacing w:line="500" w:lineRule="exact"/>
        <w:ind w:firstLine="560"/>
        <w:rPr>
          <w:rFonts w:eastAsia="仿宋_GB2312" w:cs="宋体"/>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）与采购人或采购代理机构存在隶属关系或者其他利害关系；</w:t>
      </w:r>
    </w:p>
    <w:p w14:paraId="53EDE408">
      <w:pPr>
        <w:spacing w:line="500" w:lineRule="exact"/>
        <w:ind w:firstLine="560"/>
        <w:rPr>
          <w:rFonts w:eastAsia="仿宋_GB2312" w:cs="宋体"/>
          <w:color w:val="0D0D0D"/>
          <w:sz w:val="28"/>
          <w:szCs w:val="28"/>
        </w:rPr>
      </w:pPr>
      <w:r>
        <w:rPr>
          <w:rFonts w:hint="eastAsia" w:eastAsia="仿宋_GB2312" w:cs="宋体"/>
          <w:color w:val="0D0D0D"/>
          <w:sz w:val="28"/>
          <w:szCs w:val="28"/>
        </w:rPr>
        <w:t>（2）为采购项目提供了整体设计、规范编制或者项目管理、监理、检测等服务；</w:t>
      </w:r>
    </w:p>
    <w:p w14:paraId="546FFBE1">
      <w:pPr>
        <w:spacing w:line="500" w:lineRule="exact"/>
        <w:ind w:firstLine="560"/>
        <w:rPr>
          <w:rFonts w:eastAsia="仿宋_GB2312" w:cs="宋体"/>
          <w:color w:val="0D0D0D"/>
          <w:sz w:val="28"/>
          <w:szCs w:val="28"/>
        </w:rPr>
      </w:pPr>
      <w:r>
        <w:rPr>
          <w:rFonts w:hint="eastAsia" w:eastAsia="仿宋_GB2312" w:cs="宋体"/>
          <w:color w:val="0D0D0D"/>
          <w:sz w:val="28"/>
          <w:szCs w:val="28"/>
        </w:rPr>
        <w:t>（3）单位负责人为同一人或者存在直接控股、管理关系的不同供应商，参加同一合同项下的政府采购活动；</w:t>
      </w:r>
    </w:p>
    <w:p w14:paraId="3798C1B6">
      <w:pPr>
        <w:spacing w:line="500" w:lineRule="exact"/>
        <w:ind w:firstLine="560"/>
        <w:rPr>
          <w:rFonts w:eastAsia="仿宋_GB2312" w:cs="宋体"/>
          <w:color w:val="0D0D0D"/>
          <w:sz w:val="28"/>
          <w:szCs w:val="28"/>
        </w:rPr>
      </w:pPr>
      <w:r>
        <w:rPr>
          <w:rFonts w:hint="eastAsia" w:eastAsia="仿宋_GB2312" w:cs="宋体"/>
          <w:color w:val="0D0D0D"/>
          <w:sz w:val="28"/>
          <w:szCs w:val="28"/>
        </w:rPr>
        <w:t>（4）以联合体形式参加政府采购活动的，联合体各方再单独参加或者与其他供应商另外组成联合体参加同一合同项下的政府采购活动；</w:t>
      </w:r>
    </w:p>
    <w:p w14:paraId="72BA4622">
      <w:pPr>
        <w:spacing w:line="500" w:lineRule="exact"/>
        <w:ind w:firstLine="560"/>
        <w:outlineLvl w:val="4"/>
        <w:rPr>
          <w:rFonts w:eastAsia="仿宋_GB2312"/>
          <w:color w:val="0D0D0D"/>
          <w:sz w:val="28"/>
          <w:szCs w:val="28"/>
        </w:rPr>
      </w:pPr>
      <w:r>
        <w:rPr>
          <w:rFonts w:hint="eastAsia" w:eastAsia="仿宋_GB2312" w:cs="宋体"/>
          <w:color w:val="0D0D0D"/>
          <w:sz w:val="28"/>
          <w:szCs w:val="28"/>
        </w:rPr>
        <w:t>（5）法律、行政法规规定的其他条件。</w:t>
      </w:r>
    </w:p>
    <w:p w14:paraId="42B4E730">
      <w:pPr>
        <w:spacing w:line="500" w:lineRule="exact"/>
        <w:outlineLvl w:val="2"/>
        <w:rPr>
          <w:rFonts w:eastAsia="楷体"/>
          <w:b/>
          <w:color w:val="0D0D0D"/>
          <w:sz w:val="28"/>
          <w:szCs w:val="28"/>
        </w:rPr>
      </w:pPr>
      <w:bookmarkStart w:id="61" w:name="_Toc247085694"/>
      <w:bookmarkStart w:id="62" w:name="_Toc152045535"/>
      <w:bookmarkStart w:id="63" w:name="_Toc152042311"/>
      <w:bookmarkStart w:id="64" w:name="_Toc144974503"/>
      <w:bookmarkStart w:id="65" w:name="_Toc179632552"/>
      <w:bookmarkStart w:id="66" w:name="_Toc246996923"/>
      <w:bookmarkStart w:id="67" w:name="_Toc343525510"/>
      <w:bookmarkStart w:id="68" w:name="_Toc383438597"/>
      <w:bookmarkStart w:id="69" w:name="_Toc426469876"/>
      <w:bookmarkStart w:id="70" w:name="_Toc246996180"/>
      <w:r>
        <w:rPr>
          <w:rFonts w:eastAsia="楷体"/>
          <w:b/>
          <w:color w:val="0D0D0D"/>
          <w:sz w:val="28"/>
          <w:szCs w:val="28"/>
        </w:rPr>
        <w:t>1.5</w:t>
      </w:r>
      <w:r>
        <w:rPr>
          <w:rFonts w:hint="eastAsia" w:hAnsi="楷体" w:eastAsia="楷体" w:cs="宋体"/>
          <w:b/>
          <w:color w:val="0D0D0D"/>
          <w:sz w:val="28"/>
          <w:szCs w:val="28"/>
        </w:rPr>
        <w:t>费用承担</w:t>
      </w:r>
      <w:bookmarkEnd w:id="61"/>
      <w:bookmarkEnd w:id="62"/>
      <w:bookmarkEnd w:id="63"/>
      <w:bookmarkEnd w:id="64"/>
      <w:bookmarkEnd w:id="65"/>
      <w:bookmarkEnd w:id="66"/>
      <w:bookmarkEnd w:id="67"/>
      <w:bookmarkEnd w:id="68"/>
      <w:bookmarkEnd w:id="69"/>
      <w:bookmarkEnd w:id="70"/>
    </w:p>
    <w:p w14:paraId="789A9990">
      <w:pPr>
        <w:spacing w:line="500" w:lineRule="exact"/>
        <w:ind w:firstLine="560"/>
        <w:rPr>
          <w:rFonts w:eastAsia="仿宋_GB2312"/>
          <w:color w:val="0D0D0D"/>
          <w:sz w:val="28"/>
          <w:szCs w:val="28"/>
        </w:rPr>
      </w:pPr>
      <w:r>
        <w:rPr>
          <w:rFonts w:hint="eastAsia" w:eastAsia="仿宋_GB2312" w:cs="宋体"/>
          <w:color w:val="0D0D0D"/>
          <w:sz w:val="28"/>
          <w:szCs w:val="28"/>
        </w:rPr>
        <w:t>无论采购结果如何，供应商为准备和参加采购活动发生的费用自理。</w:t>
      </w:r>
    </w:p>
    <w:p w14:paraId="7AC4E885">
      <w:pPr>
        <w:spacing w:line="500" w:lineRule="exact"/>
        <w:outlineLvl w:val="2"/>
        <w:rPr>
          <w:rFonts w:eastAsia="楷体"/>
          <w:b/>
          <w:color w:val="0D0D0D"/>
          <w:sz w:val="28"/>
          <w:szCs w:val="28"/>
        </w:rPr>
      </w:pPr>
      <w:bookmarkStart w:id="71" w:name="_Toc144974505"/>
      <w:bookmarkStart w:id="72" w:name="_Toc246996182"/>
      <w:bookmarkStart w:id="73" w:name="_Toc246996925"/>
      <w:bookmarkStart w:id="74" w:name="_Toc426469878"/>
      <w:bookmarkStart w:id="75" w:name="_Toc383438599"/>
      <w:bookmarkStart w:id="76" w:name="_Toc179632554"/>
      <w:bookmarkStart w:id="77" w:name="_Toc247085696"/>
      <w:bookmarkStart w:id="78" w:name="_Toc152042313"/>
      <w:bookmarkStart w:id="79" w:name="_Toc343525512"/>
      <w:bookmarkStart w:id="80" w:name="_Toc152045537"/>
      <w:r>
        <w:rPr>
          <w:rFonts w:eastAsia="楷体"/>
          <w:b/>
          <w:color w:val="0D0D0D"/>
          <w:sz w:val="28"/>
          <w:szCs w:val="28"/>
        </w:rPr>
        <w:t>1.</w:t>
      </w:r>
      <w:r>
        <w:rPr>
          <w:rFonts w:hint="eastAsia" w:eastAsia="楷体"/>
          <w:b/>
          <w:color w:val="0D0D0D"/>
          <w:sz w:val="28"/>
          <w:szCs w:val="28"/>
        </w:rPr>
        <w:t>6</w:t>
      </w:r>
      <w:r>
        <w:rPr>
          <w:rFonts w:hint="eastAsia" w:hAnsi="楷体" w:eastAsia="楷体" w:cs="宋体"/>
          <w:b/>
          <w:color w:val="0D0D0D"/>
          <w:sz w:val="28"/>
          <w:szCs w:val="28"/>
        </w:rPr>
        <w:t>语言</w:t>
      </w:r>
      <w:bookmarkEnd w:id="71"/>
      <w:r>
        <w:rPr>
          <w:rFonts w:hint="eastAsia" w:hAnsi="楷体" w:eastAsia="楷体" w:cs="宋体"/>
          <w:b/>
          <w:color w:val="0D0D0D"/>
          <w:sz w:val="28"/>
          <w:szCs w:val="28"/>
        </w:rPr>
        <w:t>文字</w:t>
      </w:r>
      <w:bookmarkEnd w:id="72"/>
      <w:bookmarkEnd w:id="73"/>
      <w:bookmarkEnd w:id="74"/>
      <w:bookmarkEnd w:id="75"/>
      <w:bookmarkEnd w:id="76"/>
      <w:bookmarkEnd w:id="77"/>
      <w:bookmarkEnd w:id="78"/>
      <w:bookmarkEnd w:id="79"/>
      <w:bookmarkEnd w:id="80"/>
    </w:p>
    <w:p w14:paraId="0FC022BB">
      <w:pPr>
        <w:spacing w:line="500" w:lineRule="exact"/>
        <w:ind w:firstLine="560"/>
        <w:rPr>
          <w:rFonts w:eastAsia="仿宋_GB2312"/>
          <w:color w:val="0D0D0D"/>
          <w:sz w:val="28"/>
          <w:szCs w:val="28"/>
        </w:rPr>
      </w:pPr>
      <w:bookmarkStart w:id="81" w:name="_Toc152045538"/>
      <w:bookmarkStart w:id="82" w:name="_Toc144974506"/>
      <w:bookmarkStart w:id="83" w:name="_Toc246996926"/>
      <w:bookmarkStart w:id="84" w:name="_Toc152042314"/>
      <w:bookmarkStart w:id="85" w:name="_Toc179632555"/>
      <w:bookmarkStart w:id="86" w:name="_Toc247085697"/>
      <w:bookmarkStart w:id="87" w:name="_Toc246996183"/>
      <w:r>
        <w:rPr>
          <w:rFonts w:hint="eastAsia" w:eastAsia="仿宋_GB2312" w:cs="宋体"/>
          <w:color w:val="0D0D0D"/>
          <w:sz w:val="28"/>
          <w:szCs w:val="28"/>
        </w:rPr>
        <w:t>响应文件使用的语言文字为中文。专用术语使用外文的，应附有中文注释。</w:t>
      </w:r>
    </w:p>
    <w:p w14:paraId="1605D449">
      <w:pPr>
        <w:spacing w:line="500" w:lineRule="exact"/>
        <w:outlineLvl w:val="2"/>
        <w:rPr>
          <w:rFonts w:eastAsia="楷体"/>
          <w:b/>
          <w:color w:val="0D0D0D"/>
          <w:sz w:val="28"/>
          <w:szCs w:val="28"/>
        </w:rPr>
      </w:pPr>
      <w:bookmarkStart w:id="88" w:name="_Toc383438600"/>
      <w:bookmarkStart w:id="89" w:name="_Toc343525513"/>
      <w:bookmarkStart w:id="90" w:name="_Toc426469879"/>
      <w:r>
        <w:rPr>
          <w:rFonts w:eastAsia="楷体"/>
          <w:b/>
          <w:color w:val="0D0D0D"/>
          <w:sz w:val="28"/>
          <w:szCs w:val="28"/>
        </w:rPr>
        <w:t>1.</w:t>
      </w:r>
      <w:r>
        <w:rPr>
          <w:rFonts w:hint="eastAsia" w:eastAsia="楷体"/>
          <w:b/>
          <w:color w:val="0D0D0D"/>
          <w:sz w:val="28"/>
          <w:szCs w:val="28"/>
        </w:rPr>
        <w:t>7</w:t>
      </w:r>
      <w:r>
        <w:rPr>
          <w:rFonts w:hint="eastAsia" w:hAnsi="楷体" w:eastAsia="楷体" w:cs="宋体"/>
          <w:b/>
          <w:color w:val="0D0D0D"/>
          <w:sz w:val="28"/>
          <w:szCs w:val="28"/>
        </w:rPr>
        <w:t>计量单位</w:t>
      </w:r>
      <w:bookmarkEnd w:id="81"/>
      <w:bookmarkEnd w:id="82"/>
      <w:bookmarkEnd w:id="83"/>
      <w:bookmarkEnd w:id="84"/>
      <w:bookmarkEnd w:id="85"/>
      <w:bookmarkEnd w:id="86"/>
      <w:bookmarkEnd w:id="87"/>
      <w:bookmarkEnd w:id="88"/>
      <w:bookmarkEnd w:id="89"/>
      <w:bookmarkEnd w:id="90"/>
    </w:p>
    <w:p w14:paraId="0BFBBE1D">
      <w:pPr>
        <w:spacing w:line="500" w:lineRule="exact"/>
        <w:ind w:firstLine="560"/>
        <w:rPr>
          <w:rFonts w:eastAsia="仿宋_GB2312"/>
          <w:color w:val="0D0D0D"/>
          <w:sz w:val="28"/>
          <w:szCs w:val="28"/>
        </w:rPr>
      </w:pPr>
      <w:r>
        <w:rPr>
          <w:rFonts w:hint="eastAsia" w:eastAsia="仿宋_GB2312" w:cs="宋体"/>
          <w:color w:val="0D0D0D"/>
          <w:sz w:val="28"/>
          <w:szCs w:val="28"/>
        </w:rPr>
        <w:t>所有计量均采用中华人民共和国法定计量单位。</w:t>
      </w:r>
    </w:p>
    <w:p w14:paraId="76CE88BB">
      <w:pPr>
        <w:spacing w:line="500" w:lineRule="exact"/>
        <w:outlineLvl w:val="1"/>
        <w:rPr>
          <w:rFonts w:eastAsia="黑体"/>
          <w:b/>
          <w:bCs/>
          <w:color w:val="0D0D0D"/>
          <w:sz w:val="32"/>
          <w:szCs w:val="32"/>
        </w:rPr>
      </w:pPr>
      <w:bookmarkStart w:id="91" w:name="_Toc383438604"/>
      <w:bookmarkStart w:id="92" w:name="_Toc343525517"/>
      <w:bookmarkStart w:id="93" w:name="_Toc426469882"/>
      <w:r>
        <w:rPr>
          <w:rFonts w:hint="eastAsia" w:hAnsi="黑体" w:eastAsia="黑体" w:cs="宋体"/>
          <w:b/>
          <w:bCs/>
          <w:color w:val="0D0D0D"/>
          <w:sz w:val="32"/>
          <w:szCs w:val="32"/>
        </w:rPr>
        <w:t>2.竞争性磋商文件</w:t>
      </w:r>
      <w:bookmarkEnd w:id="91"/>
      <w:bookmarkEnd w:id="92"/>
      <w:bookmarkEnd w:id="93"/>
    </w:p>
    <w:p w14:paraId="4A37CF88">
      <w:pPr>
        <w:spacing w:line="500" w:lineRule="exact"/>
        <w:outlineLvl w:val="2"/>
        <w:rPr>
          <w:rFonts w:eastAsia="楷体"/>
          <w:b/>
          <w:color w:val="0D0D0D"/>
          <w:sz w:val="28"/>
          <w:szCs w:val="28"/>
        </w:rPr>
      </w:pPr>
      <w:bookmarkStart w:id="94" w:name="_Toc152042319"/>
      <w:bookmarkStart w:id="95" w:name="_Toc179632561"/>
      <w:bookmarkStart w:id="96" w:name="_Toc426469883"/>
      <w:bookmarkStart w:id="97" w:name="_Toc343525518"/>
      <w:bookmarkStart w:id="98" w:name="_Toc246996188"/>
      <w:bookmarkStart w:id="99" w:name="_Toc246996931"/>
      <w:bookmarkStart w:id="100" w:name="_Toc152045543"/>
      <w:bookmarkStart w:id="101" w:name="_Toc383438605"/>
      <w:bookmarkStart w:id="102" w:name="_Toc144974511"/>
      <w:bookmarkStart w:id="103" w:name="_Toc247085702"/>
      <w:r>
        <w:rPr>
          <w:rFonts w:eastAsia="楷体"/>
          <w:b/>
          <w:color w:val="0D0D0D"/>
          <w:sz w:val="28"/>
          <w:szCs w:val="28"/>
        </w:rPr>
        <w:t>2.</w:t>
      </w:r>
      <w:r>
        <w:rPr>
          <w:rFonts w:hint="eastAsia" w:eastAsia="楷体"/>
          <w:b/>
          <w:color w:val="0D0D0D"/>
          <w:sz w:val="28"/>
          <w:szCs w:val="28"/>
        </w:rPr>
        <w:t>1</w:t>
      </w:r>
      <w:r>
        <w:rPr>
          <w:rFonts w:hint="eastAsia" w:hAnsi="楷体" w:eastAsia="楷体" w:cs="宋体"/>
          <w:b/>
          <w:color w:val="0D0D0D"/>
          <w:sz w:val="28"/>
          <w:szCs w:val="28"/>
        </w:rPr>
        <w:t>竞争性磋商文件的组成</w:t>
      </w:r>
      <w:bookmarkEnd w:id="94"/>
      <w:bookmarkEnd w:id="95"/>
      <w:bookmarkEnd w:id="96"/>
      <w:bookmarkEnd w:id="97"/>
      <w:bookmarkEnd w:id="98"/>
      <w:bookmarkEnd w:id="99"/>
      <w:bookmarkEnd w:id="100"/>
      <w:bookmarkEnd w:id="101"/>
      <w:bookmarkEnd w:id="102"/>
      <w:bookmarkEnd w:id="103"/>
    </w:p>
    <w:p w14:paraId="7A3C233C">
      <w:pPr>
        <w:spacing w:line="500" w:lineRule="exact"/>
        <w:ind w:firstLine="560"/>
        <w:outlineLvl w:val="3"/>
        <w:rPr>
          <w:rFonts w:eastAsia="仿宋_GB2312"/>
          <w:color w:val="0D0D0D"/>
          <w:sz w:val="28"/>
          <w:szCs w:val="28"/>
        </w:rPr>
      </w:pPr>
      <w:r>
        <w:rPr>
          <w:rFonts w:hint="eastAsia" w:eastAsia="仿宋_GB2312"/>
          <w:color w:val="0D0D0D"/>
          <w:sz w:val="28"/>
          <w:szCs w:val="28"/>
        </w:rPr>
        <w:t>2.1.1</w:t>
      </w:r>
      <w:r>
        <w:rPr>
          <w:rFonts w:hint="eastAsia" w:eastAsia="仿宋_GB2312" w:cs="宋体"/>
          <w:color w:val="0D0D0D"/>
          <w:sz w:val="28"/>
          <w:szCs w:val="28"/>
        </w:rPr>
        <w:t>本竞争性磋商文件包括：</w:t>
      </w:r>
    </w:p>
    <w:p w14:paraId="253137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）竞争性磋商公告；</w:t>
      </w:r>
    </w:p>
    <w:p w14:paraId="0CE36D0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）供应商须知；</w:t>
      </w:r>
    </w:p>
    <w:p w14:paraId="2542CFA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）竞争性磋商；</w:t>
      </w:r>
    </w:p>
    <w:p w14:paraId="5E8DB11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）合同条款及格式；</w:t>
      </w:r>
    </w:p>
    <w:p w14:paraId="652C7408">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w:t>
      </w:r>
      <w:r>
        <w:rPr>
          <w:rFonts w:hint="eastAsia" w:eastAsia="仿宋_GB2312"/>
          <w:color w:val="0D0D0D"/>
          <w:sz w:val="28"/>
          <w:szCs w:val="28"/>
        </w:rPr>
        <w:t>采购需求</w:t>
      </w:r>
      <w:r>
        <w:rPr>
          <w:rFonts w:hint="eastAsia" w:eastAsia="仿宋_GB2312" w:cs="宋体"/>
          <w:color w:val="0D0D0D"/>
          <w:sz w:val="28"/>
          <w:szCs w:val="28"/>
        </w:rPr>
        <w:t>；</w:t>
      </w:r>
    </w:p>
    <w:p w14:paraId="3F882550">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）响应文件的编制要求及参考格式；</w:t>
      </w:r>
    </w:p>
    <w:p w14:paraId="3771F4E3">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7</w:t>
      </w:r>
      <w:r>
        <w:rPr>
          <w:rFonts w:hint="eastAsia" w:eastAsia="仿宋_GB2312" w:cs="宋体"/>
          <w:color w:val="0D0D0D"/>
          <w:sz w:val="28"/>
          <w:szCs w:val="28"/>
        </w:rPr>
        <w:t>）供应商须知前附表规定的构成竞争性磋商文件的其他材料。</w:t>
      </w:r>
    </w:p>
    <w:p w14:paraId="04EFE3BC">
      <w:pPr>
        <w:spacing w:line="500" w:lineRule="exact"/>
        <w:ind w:firstLine="560"/>
        <w:rPr>
          <w:rFonts w:eastAsia="仿宋_GB2312"/>
          <w:color w:val="0D0D0D"/>
          <w:sz w:val="28"/>
          <w:szCs w:val="28"/>
        </w:rPr>
      </w:pPr>
      <w:r>
        <w:rPr>
          <w:rFonts w:hint="eastAsia" w:eastAsia="仿宋_GB2312"/>
          <w:color w:val="0D0D0D"/>
          <w:sz w:val="28"/>
          <w:szCs w:val="28"/>
        </w:rPr>
        <w:t>2.1.2</w:t>
      </w:r>
      <w:r>
        <w:rPr>
          <w:rFonts w:hint="eastAsia" w:eastAsia="仿宋_GB2312" w:cs="宋体"/>
          <w:color w:val="0D0D0D"/>
          <w:sz w:val="28"/>
          <w:szCs w:val="28"/>
        </w:rPr>
        <w:t>根据本章第</w:t>
      </w:r>
      <w:r>
        <w:rPr>
          <w:rFonts w:hint="eastAsia" w:eastAsia="仿宋_GB2312"/>
          <w:color w:val="0D0D0D"/>
          <w:sz w:val="28"/>
          <w:szCs w:val="28"/>
        </w:rPr>
        <w:t>2.2</w:t>
      </w:r>
      <w:r>
        <w:rPr>
          <w:rFonts w:hint="eastAsia" w:eastAsia="仿宋_GB2312" w:cs="宋体"/>
          <w:color w:val="0D0D0D"/>
          <w:sz w:val="28"/>
          <w:szCs w:val="28"/>
        </w:rPr>
        <w:t>款和第</w:t>
      </w:r>
      <w:r>
        <w:rPr>
          <w:rFonts w:hint="eastAsia" w:eastAsia="仿宋_GB2312"/>
          <w:color w:val="0D0D0D"/>
          <w:sz w:val="28"/>
          <w:szCs w:val="28"/>
        </w:rPr>
        <w:t>2.3</w:t>
      </w:r>
      <w:r>
        <w:rPr>
          <w:rFonts w:hint="eastAsia" w:eastAsia="仿宋_GB2312" w:cs="宋体"/>
          <w:color w:val="0D0D0D"/>
          <w:sz w:val="28"/>
          <w:szCs w:val="28"/>
        </w:rPr>
        <w:t>款对竞争性磋商文件所作的澄清、修改，构成竞争性磋商文件的组成部分</w:t>
      </w:r>
      <w:r>
        <w:rPr>
          <w:rFonts w:hint="eastAsia" w:eastAsia="仿宋_GB2312"/>
          <w:color w:val="0D0D0D"/>
          <w:sz w:val="28"/>
          <w:szCs w:val="28"/>
        </w:rPr>
        <w:t>。</w:t>
      </w:r>
    </w:p>
    <w:p w14:paraId="7948DCC8">
      <w:pPr>
        <w:spacing w:line="500" w:lineRule="exact"/>
        <w:outlineLvl w:val="2"/>
        <w:rPr>
          <w:rFonts w:eastAsia="楷体"/>
          <w:b/>
          <w:color w:val="0D0D0D"/>
          <w:sz w:val="28"/>
          <w:szCs w:val="28"/>
        </w:rPr>
      </w:pPr>
      <w:bookmarkStart w:id="104" w:name="_Toc343525519"/>
      <w:bookmarkStart w:id="105" w:name="_Toc152045544"/>
      <w:bookmarkStart w:id="106" w:name="_Toc144974512"/>
      <w:bookmarkStart w:id="107" w:name="_Toc179632562"/>
      <w:bookmarkStart w:id="108" w:name="_Toc246996189"/>
      <w:bookmarkStart w:id="109" w:name="_Toc247085703"/>
      <w:bookmarkStart w:id="110" w:name="_Toc383438606"/>
      <w:bookmarkStart w:id="111" w:name="_Toc152042320"/>
      <w:bookmarkStart w:id="112" w:name="_Toc246996932"/>
      <w:bookmarkStart w:id="113" w:name="_Toc426469884"/>
      <w:r>
        <w:rPr>
          <w:rFonts w:eastAsia="楷体"/>
          <w:b/>
          <w:color w:val="0D0D0D"/>
          <w:sz w:val="28"/>
          <w:szCs w:val="28"/>
        </w:rPr>
        <w:t>2.2</w:t>
      </w:r>
      <w:r>
        <w:rPr>
          <w:rFonts w:hint="eastAsia" w:hAnsi="楷体" w:eastAsia="楷体" w:cs="宋体"/>
          <w:b/>
          <w:color w:val="0D0D0D"/>
          <w:sz w:val="28"/>
          <w:szCs w:val="28"/>
        </w:rPr>
        <w:t>竞争性磋商文件的澄清</w:t>
      </w:r>
      <w:bookmarkEnd w:id="104"/>
      <w:bookmarkEnd w:id="105"/>
      <w:bookmarkEnd w:id="106"/>
      <w:bookmarkEnd w:id="107"/>
      <w:bookmarkEnd w:id="108"/>
      <w:bookmarkEnd w:id="109"/>
      <w:bookmarkEnd w:id="110"/>
      <w:bookmarkEnd w:id="111"/>
      <w:bookmarkEnd w:id="112"/>
      <w:bookmarkEnd w:id="113"/>
    </w:p>
    <w:p w14:paraId="42DC7DAB">
      <w:pPr>
        <w:spacing w:line="500" w:lineRule="exact"/>
        <w:ind w:firstLine="560"/>
        <w:rPr>
          <w:rFonts w:eastAsia="仿宋_GB2312"/>
          <w:color w:val="0D0D0D"/>
          <w:sz w:val="28"/>
          <w:szCs w:val="28"/>
        </w:rPr>
      </w:pPr>
      <w:r>
        <w:rPr>
          <w:rFonts w:hint="eastAsia" w:eastAsia="仿宋_GB2312"/>
          <w:color w:val="0D0D0D"/>
          <w:sz w:val="28"/>
          <w:szCs w:val="28"/>
        </w:rPr>
        <w:t>供应商</w:t>
      </w:r>
      <w:r>
        <w:rPr>
          <w:rFonts w:hint="eastAsia" w:eastAsia="仿宋_GB2312" w:cs="宋体"/>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5393EE0">
      <w:pPr>
        <w:spacing w:line="500" w:lineRule="exact"/>
        <w:ind w:firstLine="560"/>
        <w:rPr>
          <w:rFonts w:eastAsia="仿宋_GB2312" w:cs="宋体"/>
          <w:color w:val="0D0D0D"/>
          <w:sz w:val="28"/>
          <w:szCs w:val="28"/>
        </w:rPr>
      </w:pPr>
      <w:r>
        <w:rPr>
          <w:rFonts w:hint="eastAsia" w:eastAsia="仿宋_GB2312" w:cs="宋体"/>
          <w:color w:val="0D0D0D"/>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5BAB362F">
      <w:pPr>
        <w:spacing w:line="500" w:lineRule="exact"/>
        <w:outlineLvl w:val="2"/>
        <w:rPr>
          <w:rFonts w:eastAsia="楷体"/>
          <w:b/>
          <w:color w:val="0D0D0D"/>
          <w:sz w:val="28"/>
          <w:szCs w:val="28"/>
        </w:rPr>
      </w:pPr>
      <w:bookmarkStart w:id="114" w:name="_Toc426469885"/>
      <w:bookmarkStart w:id="115" w:name="_Toc343525520"/>
      <w:bookmarkStart w:id="116" w:name="_Toc152042321"/>
      <w:bookmarkStart w:id="117" w:name="_Toc247085704"/>
      <w:bookmarkStart w:id="118" w:name="_Toc144974513"/>
      <w:bookmarkStart w:id="119" w:name="_Toc179632563"/>
      <w:bookmarkStart w:id="120" w:name="_Toc246996190"/>
      <w:bookmarkStart w:id="121" w:name="_Toc383438607"/>
      <w:bookmarkStart w:id="122" w:name="_Toc246996933"/>
      <w:bookmarkStart w:id="123" w:name="_Toc152045545"/>
      <w:r>
        <w:rPr>
          <w:rFonts w:eastAsia="楷体"/>
          <w:b/>
          <w:color w:val="0D0D0D"/>
          <w:sz w:val="28"/>
          <w:szCs w:val="28"/>
        </w:rPr>
        <w:t>2.3</w:t>
      </w:r>
      <w:r>
        <w:rPr>
          <w:rFonts w:hint="eastAsia" w:hAnsi="楷体" w:eastAsia="楷体" w:cs="宋体"/>
          <w:b/>
          <w:color w:val="0D0D0D"/>
          <w:sz w:val="28"/>
          <w:szCs w:val="28"/>
        </w:rPr>
        <w:t>竞争性磋商文件的修改</w:t>
      </w:r>
      <w:bookmarkEnd w:id="114"/>
      <w:bookmarkEnd w:id="115"/>
      <w:bookmarkEnd w:id="116"/>
      <w:bookmarkEnd w:id="117"/>
      <w:bookmarkEnd w:id="118"/>
      <w:bookmarkEnd w:id="119"/>
      <w:bookmarkEnd w:id="120"/>
      <w:bookmarkEnd w:id="121"/>
      <w:bookmarkEnd w:id="122"/>
      <w:bookmarkEnd w:id="123"/>
    </w:p>
    <w:p w14:paraId="09297B22">
      <w:pPr>
        <w:spacing w:line="500" w:lineRule="exact"/>
        <w:ind w:firstLine="560"/>
        <w:rPr>
          <w:rFonts w:eastAsia="仿宋_GB2312"/>
          <w:color w:val="0D0D0D"/>
          <w:sz w:val="28"/>
          <w:szCs w:val="28"/>
        </w:rPr>
      </w:pPr>
      <w:r>
        <w:rPr>
          <w:rFonts w:hint="eastAsia" w:eastAsia="仿宋_GB2312" w:cs="宋体"/>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7D628775">
      <w:pPr>
        <w:spacing w:line="560" w:lineRule="exact"/>
        <w:outlineLvl w:val="2"/>
        <w:rPr>
          <w:rFonts w:eastAsia="楷体" w:cs="宋体"/>
          <w:b/>
          <w:color w:val="0D0D0D"/>
          <w:sz w:val="28"/>
          <w:szCs w:val="28"/>
        </w:rPr>
      </w:pPr>
      <w:bookmarkStart w:id="124" w:name="_Toc144974514"/>
      <w:bookmarkStart w:id="125" w:name="_Toc246996191"/>
      <w:bookmarkStart w:id="126" w:name="_Toc179632564"/>
      <w:bookmarkStart w:id="127" w:name="_Toc246996934"/>
      <w:bookmarkStart w:id="128" w:name="_Toc343525522"/>
      <w:bookmarkStart w:id="129" w:name="_Toc152045546"/>
      <w:bookmarkStart w:id="130" w:name="_Toc247085705"/>
      <w:bookmarkStart w:id="131" w:name="_Toc152042322"/>
      <w:bookmarkStart w:id="132" w:name="_Toc383438609"/>
      <w:bookmarkStart w:id="133" w:name="_Toc426469887"/>
      <w:r>
        <w:rPr>
          <w:rFonts w:hint="eastAsia" w:eastAsia="楷体" w:cs="宋体"/>
          <w:b/>
          <w:color w:val="0D0D0D"/>
          <w:sz w:val="28"/>
          <w:szCs w:val="28"/>
        </w:rPr>
        <w:t>2.4</w:t>
      </w:r>
      <w:r>
        <w:rPr>
          <w:rFonts w:hint="eastAsia" w:hAnsi="楷体" w:eastAsia="楷体" w:cs="宋体"/>
          <w:b/>
          <w:color w:val="0D0D0D"/>
          <w:sz w:val="28"/>
          <w:szCs w:val="28"/>
        </w:rPr>
        <w:t>竞争性磋商文件的重新发布</w:t>
      </w:r>
    </w:p>
    <w:p w14:paraId="7A172D41">
      <w:pPr>
        <w:spacing w:line="560" w:lineRule="exact"/>
        <w:ind w:firstLine="560"/>
        <w:rPr>
          <w:rFonts w:eastAsia="仿宋_GB2312" w:cs="宋体"/>
          <w:color w:val="0D0D0D"/>
          <w:sz w:val="28"/>
          <w:szCs w:val="28"/>
        </w:rPr>
      </w:pPr>
      <w:r>
        <w:rPr>
          <w:rFonts w:hint="eastAsia" w:eastAsia="仿宋_GB2312" w:cs="宋体"/>
          <w:color w:val="0D0D0D"/>
          <w:sz w:val="28"/>
          <w:szCs w:val="28"/>
        </w:rPr>
        <w:t>竞争性磋商文件的澄清或修改涉及到申请人的资格条件、采购标的等实质性内容时，将重新发布竞争性磋商公告。</w:t>
      </w:r>
    </w:p>
    <w:p w14:paraId="020D58BE">
      <w:pPr>
        <w:spacing w:line="500" w:lineRule="exact"/>
        <w:outlineLvl w:val="1"/>
        <w:rPr>
          <w:rFonts w:eastAsia="黑体"/>
          <w:b/>
          <w:color w:val="0D0D0D"/>
          <w:sz w:val="32"/>
          <w:szCs w:val="32"/>
        </w:rPr>
      </w:pPr>
      <w:r>
        <w:rPr>
          <w:rFonts w:eastAsia="黑体"/>
          <w:b/>
          <w:color w:val="0D0D0D"/>
          <w:sz w:val="32"/>
          <w:szCs w:val="32"/>
        </w:rPr>
        <w:t>3.</w:t>
      </w:r>
      <w:bookmarkEnd w:id="124"/>
      <w:bookmarkEnd w:id="125"/>
      <w:bookmarkEnd w:id="126"/>
      <w:bookmarkEnd w:id="127"/>
      <w:bookmarkEnd w:id="128"/>
      <w:bookmarkEnd w:id="129"/>
      <w:bookmarkEnd w:id="130"/>
      <w:bookmarkEnd w:id="131"/>
      <w:bookmarkEnd w:id="132"/>
      <w:r>
        <w:rPr>
          <w:rFonts w:hint="eastAsia" w:hAnsi="黑体" w:eastAsia="黑体" w:cs="宋体"/>
          <w:b/>
          <w:color w:val="0D0D0D"/>
          <w:sz w:val="32"/>
          <w:szCs w:val="32"/>
        </w:rPr>
        <w:t>响应文件</w:t>
      </w:r>
      <w:bookmarkEnd w:id="133"/>
    </w:p>
    <w:p w14:paraId="3254E6A5">
      <w:pPr>
        <w:spacing w:line="500" w:lineRule="exact"/>
        <w:outlineLvl w:val="2"/>
        <w:rPr>
          <w:rFonts w:eastAsia="楷体"/>
          <w:b/>
          <w:color w:val="0D0D0D"/>
          <w:sz w:val="28"/>
          <w:szCs w:val="28"/>
        </w:rPr>
      </w:pPr>
      <w:bookmarkStart w:id="134" w:name="_Toc247085706"/>
      <w:bookmarkStart w:id="135" w:name="_Toc152045547"/>
      <w:bookmarkStart w:id="136" w:name="_Toc152042323"/>
      <w:bookmarkStart w:id="137" w:name="_Toc179632565"/>
      <w:bookmarkStart w:id="138" w:name="_Toc246996192"/>
      <w:bookmarkStart w:id="139" w:name="_Toc144974515"/>
      <w:bookmarkStart w:id="140" w:name="_Toc383438610"/>
      <w:bookmarkStart w:id="141" w:name="_Toc246996935"/>
      <w:bookmarkStart w:id="142" w:name="_Toc343525523"/>
      <w:bookmarkStart w:id="143" w:name="_Toc426469888"/>
      <w:r>
        <w:rPr>
          <w:rFonts w:eastAsia="楷体"/>
          <w:b/>
          <w:color w:val="0D0D0D"/>
          <w:sz w:val="28"/>
          <w:szCs w:val="28"/>
        </w:rPr>
        <w:t>3.1</w:t>
      </w:r>
      <w:bookmarkEnd w:id="134"/>
      <w:bookmarkEnd w:id="135"/>
      <w:bookmarkEnd w:id="136"/>
      <w:bookmarkEnd w:id="137"/>
      <w:bookmarkEnd w:id="138"/>
      <w:bookmarkEnd w:id="139"/>
      <w:bookmarkEnd w:id="140"/>
      <w:bookmarkEnd w:id="141"/>
      <w:bookmarkEnd w:id="142"/>
      <w:r>
        <w:rPr>
          <w:rFonts w:hint="eastAsia" w:hAnsi="楷体" w:eastAsia="楷体" w:cs="宋体"/>
          <w:b/>
          <w:color w:val="0D0D0D"/>
          <w:sz w:val="28"/>
          <w:szCs w:val="28"/>
        </w:rPr>
        <w:t>响应文件的</w:t>
      </w:r>
      <w:bookmarkEnd w:id="143"/>
      <w:r>
        <w:rPr>
          <w:rFonts w:hint="eastAsia" w:hAnsi="楷体" w:eastAsia="楷体" w:cs="宋体"/>
          <w:b/>
          <w:color w:val="0D0D0D"/>
          <w:sz w:val="28"/>
          <w:szCs w:val="28"/>
        </w:rPr>
        <w:t>组成</w:t>
      </w:r>
    </w:p>
    <w:p w14:paraId="1BB48909">
      <w:pPr>
        <w:spacing w:line="500" w:lineRule="exact"/>
        <w:ind w:firstLine="560"/>
        <w:rPr>
          <w:rFonts w:eastAsia="仿宋_GB2312" w:cs="宋体"/>
          <w:color w:val="0D0D0D"/>
          <w:sz w:val="28"/>
          <w:szCs w:val="28"/>
        </w:rPr>
      </w:pPr>
      <w:bookmarkStart w:id="144" w:name="_Toc367785004"/>
      <w:bookmarkStart w:id="145" w:name="_Toc426469889"/>
      <w:r>
        <w:rPr>
          <w:rFonts w:hint="eastAsia" w:eastAsia="仿宋_GB2312" w:cs="宋体"/>
          <w:color w:val="0D0D0D"/>
          <w:sz w:val="28"/>
          <w:szCs w:val="28"/>
        </w:rPr>
        <w:t>响应文件的组成：见供应商须知前附表。</w:t>
      </w:r>
    </w:p>
    <w:p w14:paraId="40AE0316">
      <w:pPr>
        <w:spacing w:line="500" w:lineRule="exact"/>
        <w:outlineLvl w:val="2"/>
        <w:rPr>
          <w:rFonts w:eastAsia="楷体"/>
          <w:b/>
          <w:color w:val="0D0D0D"/>
          <w:sz w:val="28"/>
          <w:szCs w:val="28"/>
        </w:rPr>
      </w:pPr>
      <w:r>
        <w:rPr>
          <w:rFonts w:eastAsia="楷体"/>
          <w:b/>
          <w:color w:val="0D0D0D"/>
          <w:sz w:val="28"/>
          <w:szCs w:val="28"/>
        </w:rPr>
        <w:t>3.2</w:t>
      </w:r>
      <w:bookmarkEnd w:id="144"/>
      <w:r>
        <w:rPr>
          <w:rFonts w:hint="eastAsia" w:hAnsi="楷体" w:eastAsia="楷体" w:cs="宋体"/>
          <w:b/>
          <w:color w:val="0D0D0D"/>
          <w:sz w:val="28"/>
          <w:szCs w:val="28"/>
        </w:rPr>
        <w:t>报价</w:t>
      </w:r>
      <w:bookmarkEnd w:id="145"/>
    </w:p>
    <w:p w14:paraId="1B114300">
      <w:pPr>
        <w:spacing w:line="500" w:lineRule="exact"/>
        <w:ind w:firstLine="560"/>
        <w:rPr>
          <w:rFonts w:eastAsia="仿宋_GB2312"/>
          <w:color w:val="0D0D0D"/>
          <w:sz w:val="28"/>
          <w:szCs w:val="28"/>
        </w:rPr>
      </w:pPr>
      <w:r>
        <w:rPr>
          <w:rFonts w:hint="eastAsia" w:eastAsia="仿宋_GB2312"/>
          <w:color w:val="0D0D0D"/>
          <w:sz w:val="28"/>
          <w:szCs w:val="28"/>
        </w:rPr>
        <w:t>3.2.1</w:t>
      </w:r>
      <w:r>
        <w:rPr>
          <w:rFonts w:hint="eastAsia" w:eastAsia="仿宋_GB2312" w:cs="宋体"/>
          <w:color w:val="0D0D0D"/>
          <w:sz w:val="28"/>
          <w:szCs w:val="28"/>
        </w:rPr>
        <w:t>供应商应按竞争性磋商小组经过谈判后提供的竞争性磋商文件中规定的供货及服务要求、责任范围和合同条件，以人民币进行报价。</w:t>
      </w:r>
    </w:p>
    <w:p w14:paraId="02A44226">
      <w:pPr>
        <w:spacing w:line="500" w:lineRule="exact"/>
        <w:ind w:firstLine="560"/>
        <w:rPr>
          <w:rFonts w:eastAsia="仿宋_GB2312" w:cs="宋体"/>
          <w:color w:val="0D0D0D"/>
          <w:sz w:val="28"/>
          <w:szCs w:val="28"/>
        </w:rPr>
      </w:pPr>
      <w:r>
        <w:rPr>
          <w:rFonts w:hint="eastAsia" w:eastAsia="仿宋_GB2312"/>
          <w:color w:val="0D0D0D"/>
          <w:sz w:val="28"/>
          <w:szCs w:val="28"/>
        </w:rPr>
        <w:t>3.2.2</w:t>
      </w:r>
      <w:r>
        <w:rPr>
          <w:rFonts w:hint="eastAsia" w:eastAsia="仿宋_GB2312" w:cs="宋体"/>
          <w:color w:val="0D0D0D"/>
          <w:sz w:val="28"/>
          <w:szCs w:val="28"/>
        </w:rPr>
        <w:t>供应商须按竞争性磋商小组的要求在规定的时间内提交最后报价。</w:t>
      </w:r>
    </w:p>
    <w:p w14:paraId="4D43AC59">
      <w:pPr>
        <w:spacing w:line="500" w:lineRule="exact"/>
        <w:ind w:firstLine="560"/>
        <w:rPr>
          <w:rFonts w:eastAsia="仿宋_GB2312" w:cs="宋体"/>
          <w:color w:val="0D0D0D"/>
          <w:sz w:val="28"/>
          <w:szCs w:val="28"/>
        </w:rPr>
      </w:pPr>
      <w:r>
        <w:rPr>
          <w:rFonts w:hint="eastAsia" w:eastAsia="仿宋_GB2312" w:cs="宋体"/>
          <w:color w:val="0D0D0D"/>
          <w:sz w:val="28"/>
          <w:szCs w:val="28"/>
        </w:rPr>
        <w:t>3.2.3报价的其他要求：见供应商须知前附表。</w:t>
      </w:r>
    </w:p>
    <w:p w14:paraId="0B395B54">
      <w:pPr>
        <w:spacing w:line="500" w:lineRule="exact"/>
        <w:outlineLvl w:val="2"/>
        <w:rPr>
          <w:rFonts w:eastAsia="楷体"/>
          <w:b/>
          <w:color w:val="0D0D0D"/>
          <w:sz w:val="28"/>
          <w:szCs w:val="28"/>
        </w:rPr>
      </w:pPr>
      <w:bookmarkStart w:id="146" w:name="_Toc426469892"/>
      <w:r>
        <w:rPr>
          <w:rFonts w:eastAsia="楷体"/>
          <w:b/>
          <w:color w:val="0D0D0D"/>
          <w:sz w:val="28"/>
          <w:szCs w:val="28"/>
        </w:rPr>
        <w:t>3.</w:t>
      </w:r>
      <w:r>
        <w:rPr>
          <w:rFonts w:hint="eastAsia" w:eastAsia="楷体"/>
          <w:b/>
          <w:color w:val="0D0D0D"/>
          <w:sz w:val="28"/>
          <w:szCs w:val="28"/>
        </w:rPr>
        <w:t>3</w:t>
      </w:r>
      <w:r>
        <w:rPr>
          <w:rFonts w:hint="eastAsia" w:hAnsi="楷体" w:eastAsia="楷体" w:cs="宋体"/>
          <w:b/>
          <w:color w:val="0D0D0D"/>
          <w:sz w:val="28"/>
          <w:szCs w:val="28"/>
        </w:rPr>
        <w:t>响应文件的编制</w:t>
      </w:r>
      <w:bookmarkEnd w:id="146"/>
    </w:p>
    <w:p w14:paraId="79576F03">
      <w:pPr>
        <w:spacing w:line="500" w:lineRule="exact"/>
        <w:ind w:firstLine="560"/>
        <w:rPr>
          <w:rFonts w:eastAsia="仿宋_GB2312"/>
          <w:color w:val="0D0D0D"/>
          <w:sz w:val="28"/>
          <w:szCs w:val="28"/>
        </w:rPr>
      </w:pPr>
      <w:r>
        <w:rPr>
          <w:rFonts w:hint="eastAsia" w:eastAsia="仿宋_GB2312"/>
          <w:color w:val="0D0D0D"/>
          <w:sz w:val="28"/>
          <w:szCs w:val="28"/>
        </w:rPr>
        <w:t>3.3.1供应商可以按照第六章“响应文件的编制要求及参考格式”要求编制响应文件。需另行增加的相关内容和材料应编入响应文件相应章节，作为响应文件的组成部分。</w:t>
      </w:r>
    </w:p>
    <w:p w14:paraId="4497DBA1">
      <w:pPr>
        <w:spacing w:line="500" w:lineRule="exact"/>
        <w:ind w:firstLine="560"/>
        <w:rPr>
          <w:rFonts w:eastAsia="仿宋_GB2312" w:cs="宋体"/>
          <w:color w:val="0D0D0D"/>
          <w:sz w:val="28"/>
          <w:szCs w:val="28"/>
        </w:rPr>
      </w:pPr>
      <w:r>
        <w:rPr>
          <w:rFonts w:hint="eastAsia" w:eastAsia="仿宋_GB2312"/>
          <w:color w:val="0D0D0D"/>
          <w:sz w:val="28"/>
          <w:szCs w:val="28"/>
        </w:rPr>
        <w:t>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w:t>
      </w:r>
    </w:p>
    <w:p w14:paraId="2D174B50">
      <w:pPr>
        <w:spacing w:line="500" w:lineRule="exact"/>
        <w:ind w:firstLine="560"/>
        <w:rPr>
          <w:rFonts w:eastAsia="仿宋_GB2312"/>
          <w:color w:val="0D0D0D"/>
          <w:sz w:val="28"/>
          <w:szCs w:val="28"/>
        </w:rPr>
      </w:pPr>
      <w:bookmarkStart w:id="147" w:name="_Toc426469893"/>
      <w:bookmarkStart w:id="148" w:name="_Toc367785014"/>
      <w:r>
        <w:rPr>
          <w:rFonts w:hint="eastAsia" w:eastAsia="仿宋_GB2312"/>
          <w:color w:val="0D0D0D"/>
          <w:sz w:val="28"/>
          <w:szCs w:val="28"/>
        </w:rPr>
        <w:t>3.3.3响应文件的数量：见供应商须知前附表。</w:t>
      </w:r>
    </w:p>
    <w:p w14:paraId="2D84BE75">
      <w:pPr>
        <w:spacing w:line="500" w:lineRule="exact"/>
        <w:ind w:firstLine="560"/>
        <w:rPr>
          <w:rFonts w:eastAsia="仿宋_GB2312"/>
          <w:color w:val="0D0D0D"/>
          <w:sz w:val="28"/>
          <w:szCs w:val="28"/>
        </w:rPr>
      </w:pPr>
      <w:r>
        <w:rPr>
          <w:rFonts w:hint="eastAsia" w:eastAsia="仿宋_GB2312"/>
          <w:color w:val="0D0D0D"/>
          <w:sz w:val="28"/>
          <w:szCs w:val="28"/>
        </w:rPr>
        <w:t>3.3.4响应文件的签署：见供应商须知前附表。</w:t>
      </w:r>
    </w:p>
    <w:p w14:paraId="1FD1A705">
      <w:pPr>
        <w:spacing w:line="560" w:lineRule="exact"/>
        <w:outlineLvl w:val="2"/>
        <w:rPr>
          <w:rFonts w:eastAsia="楷体" w:cs="宋体"/>
          <w:b/>
          <w:color w:val="0D0D0D"/>
          <w:sz w:val="28"/>
          <w:szCs w:val="28"/>
        </w:rPr>
      </w:pPr>
      <w:r>
        <w:rPr>
          <w:rFonts w:hint="eastAsia" w:eastAsia="楷体" w:cs="宋体"/>
          <w:b/>
          <w:color w:val="0D0D0D"/>
          <w:sz w:val="28"/>
          <w:szCs w:val="28"/>
        </w:rPr>
        <w:t>3.4</w:t>
      </w:r>
      <w:r>
        <w:rPr>
          <w:rFonts w:hint="eastAsia" w:hAnsi="楷体" w:eastAsia="楷体" w:cs="宋体"/>
          <w:b/>
          <w:color w:val="0D0D0D"/>
          <w:sz w:val="28"/>
          <w:szCs w:val="28"/>
        </w:rPr>
        <w:t>响应文件的递交</w:t>
      </w:r>
    </w:p>
    <w:p w14:paraId="3900C04D">
      <w:pPr>
        <w:spacing w:line="500" w:lineRule="exact"/>
        <w:ind w:firstLine="560"/>
        <w:rPr>
          <w:rFonts w:eastAsia="仿宋_GB2312"/>
          <w:color w:val="0D0D0D"/>
          <w:sz w:val="28"/>
          <w:szCs w:val="28"/>
        </w:rPr>
      </w:pPr>
      <w:r>
        <w:rPr>
          <w:rFonts w:hint="eastAsia" w:eastAsia="仿宋_GB2312"/>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bookmarkEnd w:id="30"/>
      <w:bookmarkEnd w:id="147"/>
      <w:bookmarkEnd w:id="148"/>
    </w:p>
    <w:p w14:paraId="45B1B45E">
      <w:pPr>
        <w:spacing w:line="500" w:lineRule="exact"/>
        <w:outlineLvl w:val="2"/>
        <w:rPr>
          <w:rFonts w:eastAsia="楷体"/>
          <w:b/>
          <w:color w:val="0D0D0D"/>
          <w:sz w:val="28"/>
          <w:szCs w:val="28"/>
        </w:rPr>
      </w:pPr>
      <w:r>
        <w:rPr>
          <w:rFonts w:hint="eastAsia" w:eastAsia="楷体"/>
          <w:b/>
          <w:color w:val="0D0D0D"/>
          <w:sz w:val="28"/>
          <w:szCs w:val="28"/>
        </w:rPr>
        <w:t>3.5</w:t>
      </w:r>
      <w:r>
        <w:rPr>
          <w:rFonts w:hint="eastAsia" w:hAnsi="楷体" w:eastAsia="楷体"/>
          <w:b/>
          <w:color w:val="0D0D0D"/>
          <w:sz w:val="28"/>
          <w:szCs w:val="28"/>
        </w:rPr>
        <w:t>响应文件的修改与撤回</w:t>
      </w:r>
    </w:p>
    <w:p w14:paraId="4BB01210">
      <w:pPr>
        <w:spacing w:line="500" w:lineRule="exact"/>
        <w:ind w:firstLine="560"/>
        <w:rPr>
          <w:rFonts w:eastAsia="仿宋_GB2312"/>
          <w:color w:val="0D0D0D"/>
          <w:sz w:val="28"/>
          <w:szCs w:val="28"/>
        </w:rPr>
      </w:pPr>
      <w:r>
        <w:rPr>
          <w:rFonts w:hint="eastAsia" w:eastAsia="仿宋_GB2312"/>
          <w:color w:val="0D0D0D"/>
          <w:sz w:val="28"/>
          <w:szCs w:val="28"/>
        </w:rPr>
        <w:t>在提交首次响应文件截止时间前，供应商可以修改或撤回已递交的响应文件。修改的响应文件应按照本竞争性磋商文件规定进行编制和重新提交。</w:t>
      </w:r>
    </w:p>
    <w:p w14:paraId="12ED371A">
      <w:pPr>
        <w:spacing w:line="500" w:lineRule="exact"/>
        <w:outlineLvl w:val="2"/>
        <w:rPr>
          <w:rFonts w:eastAsia="楷体"/>
          <w:b/>
          <w:color w:val="0D0D0D"/>
          <w:sz w:val="28"/>
          <w:szCs w:val="28"/>
        </w:rPr>
      </w:pPr>
      <w:r>
        <w:rPr>
          <w:rFonts w:hint="eastAsia" w:eastAsia="楷体"/>
          <w:b/>
          <w:color w:val="0D0D0D"/>
          <w:sz w:val="28"/>
          <w:szCs w:val="28"/>
        </w:rPr>
        <w:t>3.6</w:t>
      </w:r>
      <w:r>
        <w:rPr>
          <w:rFonts w:hint="eastAsia" w:hAnsi="楷体" w:eastAsia="楷体"/>
          <w:b/>
          <w:color w:val="0D0D0D"/>
          <w:sz w:val="28"/>
          <w:szCs w:val="28"/>
        </w:rPr>
        <w:t>响应文件的确认</w:t>
      </w:r>
    </w:p>
    <w:p w14:paraId="24C27C8E">
      <w:pPr>
        <w:spacing w:line="500" w:lineRule="exact"/>
        <w:ind w:firstLine="560"/>
        <w:rPr>
          <w:rFonts w:eastAsia="仿宋_GB2312"/>
          <w:color w:val="0D0D0D"/>
          <w:sz w:val="28"/>
          <w:szCs w:val="28"/>
        </w:rPr>
      </w:pPr>
      <w:r>
        <w:rPr>
          <w:rFonts w:hint="eastAsia" w:eastAsia="仿宋_GB2312"/>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7B1CBA95">
      <w:pPr>
        <w:spacing w:line="500" w:lineRule="exact"/>
        <w:outlineLvl w:val="2"/>
        <w:rPr>
          <w:rFonts w:eastAsia="楷体"/>
          <w:b/>
          <w:color w:val="0D0D0D"/>
          <w:sz w:val="28"/>
          <w:szCs w:val="28"/>
        </w:rPr>
      </w:pPr>
      <w:r>
        <w:rPr>
          <w:rFonts w:hint="eastAsia" w:eastAsia="楷体"/>
          <w:b/>
          <w:color w:val="0D0D0D"/>
          <w:sz w:val="28"/>
          <w:szCs w:val="28"/>
        </w:rPr>
        <w:t>3.7</w:t>
      </w:r>
      <w:r>
        <w:rPr>
          <w:rFonts w:hint="eastAsia" w:hAnsi="楷体" w:eastAsia="楷体"/>
          <w:b/>
          <w:color w:val="0D0D0D"/>
          <w:sz w:val="28"/>
          <w:szCs w:val="28"/>
        </w:rPr>
        <w:t>响应文件的拒收</w:t>
      </w:r>
    </w:p>
    <w:p w14:paraId="00215D7C">
      <w:pPr>
        <w:spacing w:line="500" w:lineRule="exact"/>
        <w:ind w:firstLine="560"/>
        <w:rPr>
          <w:rFonts w:eastAsia="仿宋_GB2312"/>
          <w:color w:val="0D0D0D"/>
          <w:sz w:val="28"/>
          <w:szCs w:val="28"/>
        </w:rPr>
      </w:pPr>
      <w:r>
        <w:rPr>
          <w:rFonts w:hint="eastAsia" w:eastAsia="仿宋_GB2312"/>
          <w:color w:val="0D0D0D"/>
          <w:sz w:val="28"/>
          <w:szCs w:val="28"/>
        </w:rPr>
        <w:t>在规定的提交首次响应文件截止时间后，江苏省政府采购管理交易系统（苏采云）将不再接受响应文件的上传。</w:t>
      </w:r>
    </w:p>
    <w:p w14:paraId="39749830">
      <w:pPr>
        <w:spacing w:line="500" w:lineRule="exact"/>
        <w:outlineLvl w:val="1"/>
        <w:rPr>
          <w:rFonts w:eastAsia="黑体" w:cs="宋体"/>
          <w:b/>
          <w:color w:val="0D0D0D"/>
          <w:sz w:val="32"/>
          <w:szCs w:val="32"/>
        </w:rPr>
      </w:pPr>
      <w:r>
        <w:rPr>
          <w:rFonts w:eastAsia="黑体" w:cs="宋体"/>
          <w:b/>
          <w:color w:val="0D0D0D"/>
          <w:sz w:val="32"/>
          <w:szCs w:val="32"/>
        </w:rPr>
        <w:t>4.</w:t>
      </w:r>
      <w:r>
        <w:rPr>
          <w:rFonts w:hint="eastAsia" w:hAnsi="黑体" w:eastAsia="黑体" w:cs="宋体"/>
          <w:b/>
          <w:color w:val="0D0D0D"/>
          <w:sz w:val="32"/>
          <w:szCs w:val="32"/>
        </w:rPr>
        <w:t>响应文件的开启</w:t>
      </w:r>
    </w:p>
    <w:p w14:paraId="0C02DEF0">
      <w:pPr>
        <w:spacing w:line="500" w:lineRule="exact"/>
        <w:outlineLvl w:val="2"/>
        <w:rPr>
          <w:rFonts w:eastAsia="楷体"/>
          <w:b/>
          <w:color w:val="0D0D0D"/>
          <w:sz w:val="28"/>
          <w:szCs w:val="28"/>
        </w:rPr>
      </w:pPr>
      <w:r>
        <w:rPr>
          <w:rFonts w:hint="eastAsia" w:eastAsia="楷体"/>
          <w:b/>
          <w:color w:val="0D0D0D"/>
          <w:sz w:val="28"/>
          <w:szCs w:val="28"/>
        </w:rPr>
        <w:t>4.1</w:t>
      </w:r>
      <w:r>
        <w:rPr>
          <w:rFonts w:hint="eastAsia" w:hAnsi="楷体" w:eastAsia="楷体"/>
          <w:b/>
          <w:color w:val="0D0D0D"/>
          <w:sz w:val="28"/>
          <w:szCs w:val="28"/>
        </w:rPr>
        <w:t>响应文件的开启</w:t>
      </w:r>
    </w:p>
    <w:p w14:paraId="215ACF17">
      <w:pPr>
        <w:spacing w:line="500" w:lineRule="exact"/>
        <w:ind w:firstLine="560"/>
        <w:rPr>
          <w:rFonts w:eastAsia="仿宋_GB2312"/>
          <w:color w:val="0D0D0D"/>
          <w:sz w:val="28"/>
          <w:szCs w:val="28"/>
        </w:rPr>
      </w:pPr>
      <w:r>
        <w:rPr>
          <w:rFonts w:hint="eastAsia" w:eastAsia="仿宋_GB2312"/>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7AA51380">
      <w:pPr>
        <w:spacing w:line="500" w:lineRule="exact"/>
        <w:outlineLvl w:val="2"/>
        <w:rPr>
          <w:rFonts w:eastAsia="楷体"/>
          <w:b/>
          <w:color w:val="0D0D0D"/>
          <w:sz w:val="28"/>
          <w:szCs w:val="28"/>
        </w:rPr>
      </w:pPr>
      <w:r>
        <w:rPr>
          <w:rFonts w:hint="eastAsia" w:eastAsia="楷体"/>
          <w:b/>
          <w:color w:val="0D0D0D"/>
          <w:sz w:val="28"/>
          <w:szCs w:val="28"/>
        </w:rPr>
        <w:t>4.2</w:t>
      </w:r>
      <w:r>
        <w:rPr>
          <w:rFonts w:hint="eastAsia" w:hAnsi="楷体" w:eastAsia="楷体"/>
          <w:b/>
          <w:color w:val="0D0D0D"/>
          <w:sz w:val="28"/>
          <w:szCs w:val="28"/>
        </w:rPr>
        <w:t>特殊情况的处置</w:t>
      </w:r>
    </w:p>
    <w:p w14:paraId="44E6AAB9">
      <w:pPr>
        <w:spacing w:line="500" w:lineRule="exact"/>
        <w:ind w:firstLine="560"/>
        <w:rPr>
          <w:rFonts w:eastAsia="仿宋_GB2312"/>
          <w:color w:val="0D0D0D"/>
          <w:sz w:val="28"/>
          <w:szCs w:val="28"/>
        </w:rPr>
      </w:pPr>
      <w:r>
        <w:rPr>
          <w:rFonts w:hint="eastAsia" w:eastAsia="仿宋_GB2312"/>
          <w:color w:val="0D0D0D"/>
          <w:sz w:val="28"/>
          <w:szCs w:val="28"/>
        </w:rPr>
        <w:t>4.2.1在提交响应文件截止时间后，不见面开标系统出现下列情况之一时，响应文件未开启的，暂停开启活动；正在开启的，立即暂停，待系统恢复正常后再组织。</w:t>
      </w:r>
    </w:p>
    <w:p w14:paraId="31C5666D">
      <w:pPr>
        <w:spacing w:line="500" w:lineRule="exact"/>
        <w:ind w:firstLine="560"/>
        <w:rPr>
          <w:rFonts w:eastAsia="仿宋_GB2312"/>
          <w:color w:val="0D0D0D"/>
          <w:sz w:val="28"/>
          <w:szCs w:val="28"/>
        </w:rPr>
      </w:pPr>
      <w:r>
        <w:rPr>
          <w:rFonts w:hint="eastAsia" w:eastAsia="仿宋_GB2312"/>
          <w:color w:val="0D0D0D"/>
          <w:sz w:val="28"/>
          <w:szCs w:val="28"/>
        </w:rPr>
        <w:t>（1）系统服务器发生故障，无法访问或无法使用系统；</w:t>
      </w:r>
    </w:p>
    <w:p w14:paraId="4C08738A">
      <w:pPr>
        <w:spacing w:line="500" w:lineRule="exact"/>
        <w:ind w:firstLine="560"/>
        <w:rPr>
          <w:rFonts w:eastAsia="仿宋_GB2312"/>
          <w:color w:val="0D0D0D"/>
          <w:sz w:val="28"/>
          <w:szCs w:val="28"/>
        </w:rPr>
      </w:pPr>
      <w:r>
        <w:rPr>
          <w:rFonts w:hint="eastAsia" w:eastAsia="仿宋_GB2312"/>
          <w:color w:val="0D0D0D"/>
          <w:sz w:val="28"/>
          <w:szCs w:val="28"/>
        </w:rPr>
        <w:t>（2）系统的软件或数据库出现错误，不能进行正常操作；</w:t>
      </w:r>
    </w:p>
    <w:p w14:paraId="5EF52E4E">
      <w:pPr>
        <w:spacing w:line="500" w:lineRule="exact"/>
        <w:ind w:firstLine="560"/>
        <w:rPr>
          <w:rFonts w:eastAsia="仿宋_GB2312"/>
          <w:color w:val="0D0D0D"/>
          <w:sz w:val="28"/>
          <w:szCs w:val="28"/>
        </w:rPr>
      </w:pPr>
      <w:r>
        <w:rPr>
          <w:rFonts w:hint="eastAsia" w:eastAsia="仿宋_GB2312"/>
          <w:color w:val="0D0D0D"/>
          <w:sz w:val="28"/>
          <w:szCs w:val="28"/>
        </w:rPr>
        <w:t>（3）系统发现有安全漏洞，有潜在的泄密危险；</w:t>
      </w:r>
    </w:p>
    <w:p w14:paraId="28A7B4EB">
      <w:pPr>
        <w:spacing w:line="500" w:lineRule="exact"/>
        <w:ind w:firstLine="560"/>
        <w:rPr>
          <w:rFonts w:eastAsia="仿宋_GB2312"/>
          <w:color w:val="0D0D0D"/>
          <w:sz w:val="28"/>
          <w:szCs w:val="28"/>
        </w:rPr>
      </w:pPr>
      <w:r>
        <w:rPr>
          <w:rFonts w:hint="eastAsia" w:eastAsia="仿宋_GB2312"/>
          <w:color w:val="0D0D0D"/>
          <w:sz w:val="28"/>
          <w:szCs w:val="28"/>
        </w:rPr>
        <w:t>（4）其他无法保证信息安全的情形。</w:t>
      </w:r>
    </w:p>
    <w:p w14:paraId="59C60713">
      <w:pPr>
        <w:spacing w:line="500" w:lineRule="exact"/>
        <w:ind w:firstLine="560"/>
        <w:rPr>
          <w:rFonts w:eastAsia="仿宋_GB2312"/>
          <w:color w:val="0D0D0D"/>
          <w:sz w:val="28"/>
          <w:szCs w:val="28"/>
        </w:rPr>
      </w:pPr>
      <w:r>
        <w:rPr>
          <w:rFonts w:hint="eastAsia" w:eastAsia="仿宋_GB2312"/>
          <w:color w:val="0D0D0D"/>
          <w:sz w:val="28"/>
          <w:szCs w:val="28"/>
        </w:rPr>
        <w:t>4.2.2因供应商自身原因造成响应文件无法解密的，视为撤销响应文件。</w:t>
      </w:r>
    </w:p>
    <w:p w14:paraId="5E8523D2">
      <w:pPr>
        <w:spacing w:line="500" w:lineRule="exact"/>
        <w:ind w:firstLine="560"/>
        <w:rPr>
          <w:rFonts w:eastAsia="仿宋_GB2312"/>
          <w:color w:val="0D0D0D"/>
          <w:sz w:val="28"/>
          <w:szCs w:val="28"/>
        </w:rPr>
      </w:pPr>
      <w:r>
        <w:rPr>
          <w:rFonts w:hint="eastAsia" w:eastAsia="仿宋_GB2312"/>
          <w:color w:val="0D0D0D"/>
          <w:sz w:val="28"/>
          <w:szCs w:val="28"/>
        </w:rPr>
        <w:t>4.2.3供应商对响应文件开启活动或开启结果等有疑义的，可向采购人提出。</w:t>
      </w:r>
    </w:p>
    <w:p w14:paraId="713D4A55">
      <w:pPr>
        <w:spacing w:line="500" w:lineRule="exact"/>
        <w:ind w:firstLine="560"/>
        <w:outlineLvl w:val="3"/>
        <w:rPr>
          <w:rFonts w:eastAsia="仿宋_GB2312" w:cs="宋体"/>
          <w:color w:val="0D0D0D"/>
          <w:sz w:val="28"/>
          <w:szCs w:val="28"/>
        </w:rPr>
      </w:pPr>
      <w:r>
        <w:rPr>
          <w:rFonts w:hint="eastAsia" w:eastAsia="仿宋_GB2312"/>
          <w:color w:val="0D0D0D"/>
          <w:sz w:val="28"/>
          <w:szCs w:val="28"/>
        </w:rPr>
        <w:t>4.2.4供应商未在系统中确认开启结果的，视同认可开启结果。</w:t>
      </w:r>
    </w:p>
    <w:p w14:paraId="48AA9A19">
      <w:pPr>
        <w:spacing w:line="500" w:lineRule="exact"/>
        <w:outlineLvl w:val="1"/>
        <w:rPr>
          <w:rFonts w:eastAsia="黑体"/>
          <w:color w:val="0D0D0D"/>
          <w:sz w:val="32"/>
          <w:szCs w:val="32"/>
        </w:rPr>
      </w:pPr>
      <w:r>
        <w:rPr>
          <w:rFonts w:eastAsia="黑体"/>
          <w:b/>
          <w:bCs/>
          <w:color w:val="0D0D0D"/>
          <w:sz w:val="32"/>
          <w:szCs w:val="32"/>
        </w:rPr>
        <w:t>5.</w:t>
      </w:r>
      <w:r>
        <w:rPr>
          <w:rFonts w:hint="eastAsia" w:hAnsi="黑体" w:eastAsia="黑体"/>
          <w:b/>
          <w:color w:val="0D0D0D"/>
          <w:sz w:val="32"/>
          <w:szCs w:val="32"/>
        </w:rPr>
        <w:t>响应文件的评审</w:t>
      </w:r>
    </w:p>
    <w:p w14:paraId="70C8F721">
      <w:pPr>
        <w:spacing w:line="500" w:lineRule="exact"/>
        <w:outlineLvl w:val="2"/>
        <w:rPr>
          <w:rFonts w:eastAsia="楷体"/>
          <w:b/>
          <w:color w:val="0D0D0D"/>
          <w:sz w:val="28"/>
          <w:szCs w:val="28"/>
        </w:rPr>
      </w:pPr>
      <w:r>
        <w:rPr>
          <w:rFonts w:hint="eastAsia" w:eastAsia="楷体"/>
          <w:b/>
          <w:color w:val="0D0D0D"/>
          <w:sz w:val="28"/>
          <w:szCs w:val="28"/>
        </w:rPr>
        <w:t>5.1</w:t>
      </w:r>
      <w:r>
        <w:rPr>
          <w:rFonts w:hint="eastAsia" w:hAnsi="楷体" w:eastAsia="楷体"/>
          <w:b/>
          <w:color w:val="0D0D0D"/>
          <w:sz w:val="28"/>
          <w:szCs w:val="28"/>
        </w:rPr>
        <w:t>竞争性磋商小组</w:t>
      </w:r>
    </w:p>
    <w:p w14:paraId="4F82F506">
      <w:pPr>
        <w:spacing w:line="500" w:lineRule="exact"/>
        <w:ind w:firstLine="560"/>
        <w:rPr>
          <w:rFonts w:eastAsia="仿宋_GB2312"/>
          <w:color w:val="0D0D0D"/>
          <w:sz w:val="28"/>
          <w:szCs w:val="28"/>
        </w:rPr>
      </w:pPr>
      <w:r>
        <w:rPr>
          <w:rFonts w:hint="eastAsia" w:eastAsia="仿宋_GB2312"/>
          <w:color w:val="0D0D0D"/>
          <w:sz w:val="28"/>
          <w:szCs w:val="28"/>
        </w:rPr>
        <w:t>5.1.1响应文件的评审工作由采购人依法组建的竞争性磋商小组负责。磋商小组由采购人代表，以及有关技术、经济等方面的专家组成，且符合现行的政府采购相关规定。</w:t>
      </w:r>
    </w:p>
    <w:p w14:paraId="2B4B97D0">
      <w:pPr>
        <w:spacing w:line="500" w:lineRule="exact"/>
        <w:ind w:firstLine="560"/>
        <w:outlineLvl w:val="3"/>
        <w:rPr>
          <w:rFonts w:eastAsia="仿宋_GB2312"/>
          <w:color w:val="0D0D0D"/>
          <w:sz w:val="28"/>
          <w:szCs w:val="28"/>
        </w:rPr>
      </w:pPr>
      <w:r>
        <w:rPr>
          <w:rFonts w:hint="eastAsia" w:eastAsia="仿宋_GB2312"/>
          <w:color w:val="0D0D0D"/>
          <w:sz w:val="28"/>
          <w:szCs w:val="28"/>
        </w:rPr>
        <w:t>5.1.2磋商小组成员有下列情形之一的，应当回避：</w:t>
      </w:r>
    </w:p>
    <w:p w14:paraId="0BB00329">
      <w:pPr>
        <w:spacing w:line="500" w:lineRule="exact"/>
        <w:ind w:firstLine="560"/>
        <w:rPr>
          <w:rFonts w:eastAsia="仿宋_GB2312"/>
          <w:color w:val="0D0D0D"/>
          <w:sz w:val="28"/>
          <w:szCs w:val="28"/>
        </w:rPr>
      </w:pPr>
      <w:r>
        <w:rPr>
          <w:rFonts w:hint="eastAsia" w:eastAsia="仿宋_GB2312"/>
          <w:color w:val="0D0D0D"/>
          <w:sz w:val="28"/>
          <w:szCs w:val="28"/>
        </w:rPr>
        <w:t>（1）参加采购活动前三年内，与供应商存在劳动关系，或者担任过供应商的董事、监事，或者是供应商的控股股东或实际控制人；</w:t>
      </w:r>
    </w:p>
    <w:p w14:paraId="0608E578">
      <w:pPr>
        <w:spacing w:line="500" w:lineRule="exact"/>
        <w:ind w:firstLine="560"/>
        <w:rPr>
          <w:rFonts w:eastAsia="仿宋_GB2312"/>
          <w:color w:val="0D0D0D"/>
          <w:sz w:val="28"/>
          <w:szCs w:val="28"/>
        </w:rPr>
      </w:pPr>
      <w:r>
        <w:rPr>
          <w:rFonts w:hint="eastAsia" w:eastAsia="仿宋_GB2312"/>
          <w:color w:val="0D0D0D"/>
          <w:sz w:val="28"/>
          <w:szCs w:val="28"/>
        </w:rPr>
        <w:t>（2）与供应商的法定代表人或者负责人有夫妻、直系血亲、三代以内旁系血亲或者近姻亲关系；</w:t>
      </w:r>
    </w:p>
    <w:p w14:paraId="0D264E1E">
      <w:pPr>
        <w:spacing w:line="500" w:lineRule="exact"/>
        <w:ind w:firstLine="560"/>
        <w:rPr>
          <w:rFonts w:eastAsia="仿宋_GB2312"/>
          <w:color w:val="0D0D0D"/>
          <w:sz w:val="28"/>
          <w:szCs w:val="28"/>
        </w:rPr>
      </w:pPr>
      <w:r>
        <w:rPr>
          <w:rFonts w:hint="eastAsia" w:eastAsia="仿宋_GB2312"/>
          <w:color w:val="0D0D0D"/>
          <w:sz w:val="28"/>
          <w:szCs w:val="28"/>
        </w:rPr>
        <w:t>（3）与供应商有其他可能影响政府采购活动公平、公正进行的关系；</w:t>
      </w:r>
    </w:p>
    <w:p w14:paraId="623ACDD2">
      <w:pPr>
        <w:spacing w:line="500" w:lineRule="exact"/>
        <w:ind w:firstLine="560"/>
        <w:outlineLvl w:val="4"/>
        <w:rPr>
          <w:rFonts w:eastAsia="仿宋_GB2312"/>
          <w:color w:val="0D0D0D"/>
          <w:sz w:val="28"/>
          <w:szCs w:val="28"/>
        </w:rPr>
      </w:pPr>
      <w:r>
        <w:rPr>
          <w:rFonts w:hint="eastAsia" w:eastAsia="仿宋_GB2312"/>
          <w:color w:val="0D0D0D"/>
          <w:sz w:val="28"/>
          <w:szCs w:val="28"/>
        </w:rPr>
        <w:t>（4）法律、行政法规规定的其他条件。</w:t>
      </w:r>
    </w:p>
    <w:p w14:paraId="68C6290C">
      <w:pPr>
        <w:spacing w:line="500" w:lineRule="exact"/>
        <w:outlineLvl w:val="2"/>
        <w:rPr>
          <w:rFonts w:eastAsia="楷体"/>
          <w:b/>
          <w:color w:val="0D0D0D"/>
          <w:sz w:val="28"/>
          <w:szCs w:val="28"/>
        </w:rPr>
      </w:pPr>
      <w:r>
        <w:rPr>
          <w:rFonts w:hint="eastAsia" w:eastAsia="楷体"/>
          <w:b/>
          <w:color w:val="0D0D0D"/>
          <w:sz w:val="28"/>
          <w:szCs w:val="28"/>
        </w:rPr>
        <w:t>5.2</w:t>
      </w:r>
      <w:r>
        <w:rPr>
          <w:rFonts w:hint="eastAsia" w:hAnsi="楷体" w:eastAsia="楷体"/>
          <w:b/>
          <w:color w:val="0D0D0D"/>
          <w:sz w:val="28"/>
          <w:szCs w:val="28"/>
        </w:rPr>
        <w:t>评审</w:t>
      </w:r>
    </w:p>
    <w:p w14:paraId="4219ABC7">
      <w:pPr>
        <w:spacing w:line="500" w:lineRule="exact"/>
        <w:ind w:firstLine="560"/>
        <w:rPr>
          <w:rFonts w:eastAsia="仿宋_GB2312" w:cs="宋体"/>
          <w:color w:val="0D0D0D"/>
          <w:sz w:val="28"/>
          <w:szCs w:val="28"/>
        </w:rPr>
      </w:pPr>
      <w:r>
        <w:rPr>
          <w:rFonts w:hint="eastAsia" w:eastAsia="仿宋_GB2312"/>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3D177CE7">
      <w:pPr>
        <w:spacing w:line="500" w:lineRule="exact"/>
        <w:outlineLvl w:val="1"/>
        <w:rPr>
          <w:rFonts w:eastAsia="黑体"/>
          <w:color w:val="0D0D0D"/>
          <w:sz w:val="32"/>
          <w:szCs w:val="32"/>
        </w:rPr>
      </w:pPr>
      <w:r>
        <w:rPr>
          <w:rFonts w:eastAsia="黑体"/>
          <w:b/>
          <w:bCs/>
          <w:color w:val="0D0D0D"/>
          <w:sz w:val="32"/>
          <w:szCs w:val="32"/>
        </w:rPr>
        <w:t>6.</w:t>
      </w:r>
      <w:r>
        <w:rPr>
          <w:rFonts w:hint="eastAsia" w:hAnsi="黑体" w:eastAsia="黑体"/>
          <w:b/>
          <w:color w:val="0D0D0D"/>
          <w:sz w:val="32"/>
          <w:szCs w:val="32"/>
        </w:rPr>
        <w:t>成交</w:t>
      </w:r>
    </w:p>
    <w:p w14:paraId="14DF9610">
      <w:pPr>
        <w:spacing w:line="500" w:lineRule="exact"/>
        <w:outlineLvl w:val="2"/>
        <w:rPr>
          <w:rFonts w:eastAsia="楷体"/>
          <w:b/>
          <w:color w:val="0D0D0D"/>
          <w:sz w:val="28"/>
          <w:szCs w:val="28"/>
        </w:rPr>
      </w:pPr>
      <w:r>
        <w:rPr>
          <w:rFonts w:hint="eastAsia" w:eastAsia="楷体"/>
          <w:b/>
          <w:color w:val="0D0D0D"/>
          <w:sz w:val="28"/>
          <w:szCs w:val="28"/>
        </w:rPr>
        <w:t>6.1</w:t>
      </w:r>
      <w:r>
        <w:rPr>
          <w:rFonts w:hint="eastAsia" w:hAnsi="楷体" w:eastAsia="楷体"/>
          <w:b/>
          <w:color w:val="0D0D0D"/>
          <w:sz w:val="28"/>
          <w:szCs w:val="28"/>
        </w:rPr>
        <w:t>确定成交人</w:t>
      </w:r>
    </w:p>
    <w:p w14:paraId="234317CB">
      <w:pPr>
        <w:spacing w:line="500" w:lineRule="exact"/>
        <w:ind w:firstLine="560"/>
        <w:rPr>
          <w:rFonts w:eastAsia="仿宋_GB2312"/>
          <w:color w:val="0D0D0D"/>
          <w:sz w:val="28"/>
          <w:szCs w:val="28"/>
        </w:rPr>
      </w:pPr>
      <w:r>
        <w:rPr>
          <w:rFonts w:hint="eastAsia" w:eastAsia="仿宋_GB2312"/>
          <w:color w:val="0D0D0D"/>
          <w:sz w:val="28"/>
          <w:szCs w:val="28"/>
        </w:rPr>
        <w:t>采购人从磋商小组提出的成交候选人中根据符合采购需求且评审得分最高的原则确定成交供应商，并将结果通知所有参加磋商的未成交的供应商。</w:t>
      </w:r>
    </w:p>
    <w:p w14:paraId="69EB7622">
      <w:pPr>
        <w:spacing w:line="500" w:lineRule="exact"/>
        <w:outlineLvl w:val="2"/>
        <w:rPr>
          <w:rFonts w:eastAsia="楷体"/>
          <w:b/>
          <w:color w:val="0D0D0D"/>
          <w:sz w:val="28"/>
          <w:szCs w:val="28"/>
        </w:rPr>
      </w:pPr>
      <w:r>
        <w:rPr>
          <w:rFonts w:hint="eastAsia" w:eastAsia="楷体"/>
          <w:b/>
          <w:color w:val="0D0D0D"/>
          <w:sz w:val="28"/>
          <w:szCs w:val="28"/>
        </w:rPr>
        <w:t>6.2</w:t>
      </w:r>
      <w:r>
        <w:rPr>
          <w:rFonts w:hint="eastAsia" w:hAnsi="楷体" w:eastAsia="楷体"/>
          <w:b/>
          <w:color w:val="0D0D0D"/>
          <w:sz w:val="28"/>
          <w:szCs w:val="28"/>
        </w:rPr>
        <w:t>成交公告及成交通知书</w:t>
      </w:r>
    </w:p>
    <w:p w14:paraId="7C18BA4F">
      <w:pPr>
        <w:spacing w:line="500" w:lineRule="exact"/>
        <w:ind w:firstLine="560"/>
        <w:rPr>
          <w:rFonts w:eastAsia="仿宋_GB2312"/>
          <w:color w:val="0D0D0D"/>
          <w:sz w:val="28"/>
          <w:szCs w:val="28"/>
        </w:rPr>
      </w:pPr>
      <w:r>
        <w:rPr>
          <w:rFonts w:hint="eastAsia" w:eastAsia="仿宋_GB2312"/>
          <w:color w:val="0D0D0D"/>
          <w:sz w:val="28"/>
          <w:szCs w:val="28"/>
        </w:rPr>
        <w:t>自成交人确定之日起2个工作日内，在发布竞争性磋商公告的媒介上公告成交结果。同时，向成交人发出成交通知书。成交通知书对采购人和成交人具有同等法律效力。</w:t>
      </w:r>
    </w:p>
    <w:p w14:paraId="7DB43F8F">
      <w:pPr>
        <w:spacing w:line="500" w:lineRule="exact"/>
        <w:outlineLvl w:val="1"/>
        <w:rPr>
          <w:rFonts w:eastAsia="黑体"/>
          <w:b/>
          <w:bCs/>
          <w:color w:val="0D0D0D"/>
          <w:sz w:val="32"/>
          <w:szCs w:val="32"/>
        </w:rPr>
      </w:pPr>
      <w:r>
        <w:rPr>
          <w:rFonts w:eastAsia="黑体"/>
          <w:b/>
          <w:bCs/>
          <w:color w:val="0D0D0D"/>
          <w:sz w:val="32"/>
          <w:szCs w:val="32"/>
        </w:rPr>
        <w:t>7.</w:t>
      </w:r>
      <w:r>
        <w:rPr>
          <w:rFonts w:hint="eastAsia" w:hAnsi="黑体" w:eastAsia="黑体" w:cs="宋体"/>
          <w:b/>
          <w:bCs/>
          <w:color w:val="0D0D0D"/>
          <w:sz w:val="32"/>
          <w:szCs w:val="32"/>
        </w:rPr>
        <w:t>合同</w:t>
      </w:r>
    </w:p>
    <w:p w14:paraId="0FD8F048">
      <w:pPr>
        <w:spacing w:line="500" w:lineRule="exact"/>
        <w:ind w:firstLine="560"/>
        <w:rPr>
          <w:rFonts w:eastAsia="仿宋_GB2312"/>
          <w:color w:val="0D0D0D"/>
          <w:sz w:val="28"/>
          <w:szCs w:val="28"/>
        </w:rPr>
      </w:pPr>
      <w:r>
        <w:rPr>
          <w:rFonts w:hint="eastAsia" w:eastAsia="仿宋_GB2312"/>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2FD8EAAB">
      <w:pPr>
        <w:spacing w:line="500" w:lineRule="exact"/>
        <w:ind w:firstLine="560"/>
        <w:rPr>
          <w:rFonts w:eastAsia="仿宋_GB2312"/>
          <w:b/>
          <w:color w:val="0D0D0D"/>
          <w:sz w:val="28"/>
          <w:szCs w:val="28"/>
        </w:rPr>
      </w:pPr>
      <w:r>
        <w:rPr>
          <w:rFonts w:hint="eastAsia" w:eastAsia="仿宋_GB2312"/>
          <w:color w:val="0D0D0D"/>
          <w:sz w:val="28"/>
          <w:szCs w:val="28"/>
        </w:rPr>
        <w:t>7.2成交人拒绝签订政府采购合同的，采购人可以按照本章6.1条规定的原则确定其他供应商作为成交人并签订政府采购合同，也可以重新开展采购活动。</w:t>
      </w:r>
    </w:p>
    <w:p w14:paraId="111371AE">
      <w:pPr>
        <w:spacing w:line="500" w:lineRule="exact"/>
        <w:outlineLvl w:val="1"/>
        <w:rPr>
          <w:rFonts w:eastAsia="楷体" w:cs="宋体"/>
          <w:b/>
          <w:color w:val="0D0D0D"/>
          <w:sz w:val="28"/>
          <w:szCs w:val="28"/>
        </w:rPr>
      </w:pPr>
      <w:r>
        <w:rPr>
          <w:rFonts w:hint="eastAsia" w:hAnsi="黑体" w:eastAsia="黑体"/>
          <w:b/>
          <w:color w:val="0D0D0D"/>
          <w:sz w:val="32"/>
          <w:szCs w:val="32"/>
        </w:rPr>
        <w:t>8.履约保证金</w:t>
      </w:r>
    </w:p>
    <w:p w14:paraId="7CA3AA6E">
      <w:pPr>
        <w:spacing w:line="500" w:lineRule="exact"/>
        <w:ind w:firstLine="560"/>
        <w:rPr>
          <w:rFonts w:eastAsia="仿宋_GB2312"/>
          <w:color w:val="0D0D0D"/>
          <w:sz w:val="28"/>
          <w:szCs w:val="28"/>
        </w:rPr>
      </w:pPr>
      <w:r>
        <w:rPr>
          <w:rFonts w:hint="eastAsia" w:eastAsia="仿宋_GB2312"/>
          <w:color w:val="0D0D0D"/>
          <w:sz w:val="28"/>
          <w:szCs w:val="28"/>
        </w:rPr>
        <w:t>8.1</w:t>
      </w:r>
      <w:r>
        <w:rPr>
          <w:rFonts w:hint="eastAsia" w:eastAsia="仿宋_GB2312" w:cs="宋体"/>
          <w:color w:val="0D0D0D"/>
          <w:sz w:val="28"/>
          <w:szCs w:val="28"/>
        </w:rPr>
        <w:t>成交供应商应按采购人须知前附表规定的履约保证金的形式、金额和提交时间向采购人提交履约保证金。</w:t>
      </w:r>
    </w:p>
    <w:p w14:paraId="1AD36675">
      <w:pPr>
        <w:spacing w:line="500" w:lineRule="exact"/>
        <w:ind w:firstLine="560"/>
        <w:rPr>
          <w:rFonts w:eastAsia="仿宋_GB2312"/>
          <w:b/>
          <w:color w:val="0D0D0D"/>
          <w:sz w:val="28"/>
          <w:szCs w:val="28"/>
        </w:rPr>
      </w:pPr>
      <w:r>
        <w:rPr>
          <w:rFonts w:hint="eastAsia" w:eastAsia="仿宋_GB2312"/>
          <w:color w:val="0D0D0D"/>
          <w:sz w:val="28"/>
          <w:szCs w:val="28"/>
        </w:rPr>
        <w:t>8.2</w:t>
      </w:r>
      <w:r>
        <w:rPr>
          <w:rFonts w:hint="eastAsia" w:eastAsia="仿宋_GB2312" w:cs="宋体"/>
          <w:color w:val="0D0D0D"/>
          <w:sz w:val="28"/>
          <w:szCs w:val="28"/>
        </w:rPr>
        <w:t>成交供应商不能按本采购文件要求提交履约保证金的，视为放弃成交，给采购人造成损失的，成交供应商还应当予以赔偿。</w:t>
      </w:r>
    </w:p>
    <w:p w14:paraId="0FCC8E7B">
      <w:pPr>
        <w:spacing w:line="500" w:lineRule="exact"/>
        <w:outlineLvl w:val="1"/>
        <w:rPr>
          <w:rFonts w:ascii="黑体" w:hAnsi="黑体" w:eastAsia="黑体" w:cs="黑体"/>
          <w:b/>
          <w:bCs/>
          <w:color w:val="0D0D0D"/>
          <w:sz w:val="32"/>
          <w:szCs w:val="32"/>
        </w:rPr>
      </w:pPr>
      <w:r>
        <w:rPr>
          <w:rFonts w:eastAsia="黑体"/>
          <w:b/>
          <w:bCs/>
          <w:color w:val="0D0D0D"/>
          <w:sz w:val="32"/>
          <w:szCs w:val="32"/>
        </w:rPr>
        <w:t>9.</w:t>
      </w:r>
      <w:r>
        <w:rPr>
          <w:rFonts w:hint="eastAsia" w:ascii="黑体" w:hAnsi="黑体" w:eastAsia="黑体" w:cs="黑体"/>
          <w:b/>
          <w:bCs/>
          <w:color w:val="0D0D0D"/>
          <w:sz w:val="32"/>
          <w:szCs w:val="32"/>
        </w:rPr>
        <w:t>需要补充的其他内容</w:t>
      </w:r>
    </w:p>
    <w:p w14:paraId="2A054474">
      <w:pPr>
        <w:pStyle w:val="224"/>
        <w:spacing w:line="520" w:lineRule="exact"/>
        <w:ind w:firstLine="560"/>
        <w:jc w:val="both"/>
        <w:outlineLvl w:val="0"/>
        <w:rPr>
          <w:rFonts w:hint="eastAsia" w:eastAsia="仿宋_GB2312" w:cs="宋体"/>
          <w:color w:val="0D0D0D"/>
          <w:sz w:val="28"/>
        </w:rPr>
      </w:pPr>
      <w:r>
        <w:rPr>
          <w:rFonts w:hint="eastAsia" w:eastAsia="仿宋_GB2312" w:cs="宋体"/>
          <w:color w:val="0D0D0D"/>
          <w:sz w:val="28"/>
        </w:rPr>
        <w:t>需要补充的其他内容：见供应商须知前附表。</w:t>
      </w:r>
    </w:p>
    <w:p w14:paraId="4C02DB78">
      <w:pPr>
        <w:pStyle w:val="224"/>
        <w:spacing w:line="520" w:lineRule="exact"/>
        <w:ind w:firstLine="560"/>
        <w:jc w:val="both"/>
        <w:outlineLvl w:val="0"/>
        <w:rPr>
          <w:rFonts w:hint="eastAsia" w:eastAsia="仿宋_GB2312" w:cs="宋体"/>
          <w:color w:val="0D0D0D"/>
          <w:sz w:val="28"/>
        </w:rPr>
      </w:pPr>
    </w:p>
    <w:p w14:paraId="6E8BB56C">
      <w:pPr>
        <w:pStyle w:val="224"/>
        <w:spacing w:line="520" w:lineRule="exact"/>
        <w:ind w:firstLine="560"/>
        <w:jc w:val="both"/>
        <w:outlineLvl w:val="0"/>
        <w:rPr>
          <w:rFonts w:hint="eastAsia" w:eastAsia="仿宋_GB2312" w:cs="宋体"/>
          <w:color w:val="0D0D0D"/>
          <w:sz w:val="28"/>
        </w:rPr>
      </w:pPr>
    </w:p>
    <w:p w14:paraId="480A5289">
      <w:pPr>
        <w:pStyle w:val="224"/>
        <w:spacing w:line="520" w:lineRule="exact"/>
        <w:ind w:firstLine="560"/>
        <w:jc w:val="both"/>
        <w:outlineLvl w:val="0"/>
        <w:rPr>
          <w:rFonts w:hint="eastAsia" w:eastAsia="仿宋_GB2312" w:cs="宋体"/>
          <w:color w:val="0D0D0D"/>
          <w:sz w:val="28"/>
        </w:rPr>
      </w:pPr>
    </w:p>
    <w:p w14:paraId="0B72DF1B">
      <w:pPr>
        <w:pStyle w:val="224"/>
        <w:spacing w:line="520" w:lineRule="exact"/>
        <w:ind w:firstLine="560"/>
        <w:jc w:val="both"/>
        <w:outlineLvl w:val="0"/>
        <w:rPr>
          <w:rFonts w:hint="eastAsia" w:eastAsia="仿宋_GB2312" w:cs="宋体"/>
          <w:color w:val="0D0D0D"/>
          <w:sz w:val="28"/>
        </w:rPr>
      </w:pPr>
    </w:p>
    <w:p w14:paraId="6A9C2BA5">
      <w:pPr>
        <w:pStyle w:val="224"/>
        <w:spacing w:line="520" w:lineRule="exact"/>
        <w:ind w:firstLine="560"/>
        <w:jc w:val="both"/>
        <w:outlineLvl w:val="0"/>
        <w:rPr>
          <w:rFonts w:hint="eastAsia" w:eastAsia="仿宋_GB2312" w:cs="宋体"/>
          <w:color w:val="0D0D0D"/>
          <w:sz w:val="28"/>
        </w:rPr>
      </w:pPr>
    </w:p>
    <w:p w14:paraId="3B12AC42">
      <w:pPr>
        <w:pStyle w:val="224"/>
        <w:spacing w:line="520" w:lineRule="exact"/>
        <w:jc w:val="both"/>
        <w:outlineLvl w:val="0"/>
        <w:rPr>
          <w:rFonts w:ascii="Times New Roman" w:eastAsia="方正小标宋_GBK"/>
          <w:color w:val="0D0D0D"/>
          <w:sz w:val="44"/>
          <w:szCs w:val="44"/>
        </w:rPr>
      </w:pPr>
    </w:p>
    <w:p w14:paraId="39AC2DF5">
      <w:pPr>
        <w:pStyle w:val="224"/>
        <w:spacing w:line="520" w:lineRule="exact"/>
        <w:ind w:firstLine="560"/>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第三章  竞争性磋商</w:t>
      </w:r>
    </w:p>
    <w:p w14:paraId="6FA8DE53">
      <w:pPr>
        <w:spacing w:line="560" w:lineRule="exact"/>
        <w:rPr>
          <w:rFonts w:hAnsi="黑体" w:eastAsia="黑体" w:cs="宋体"/>
          <w:b/>
          <w:color w:val="0D0D0D"/>
          <w:sz w:val="28"/>
          <w:szCs w:val="28"/>
        </w:rPr>
      </w:pPr>
      <w:r>
        <w:rPr>
          <w:rFonts w:hint="eastAsia" w:hAnsi="黑体" w:eastAsia="黑体" w:cs="宋体"/>
          <w:b/>
          <w:color w:val="0D0D0D"/>
          <w:sz w:val="28"/>
          <w:szCs w:val="28"/>
        </w:rPr>
        <w:t>竞争性磋商前附表</w:t>
      </w:r>
    </w:p>
    <w:tbl>
      <w:tblPr>
        <w:tblStyle w:val="38"/>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74"/>
        <w:gridCol w:w="1418"/>
        <w:gridCol w:w="82"/>
        <w:gridCol w:w="193"/>
        <w:gridCol w:w="5906"/>
      </w:tblGrid>
      <w:tr w14:paraId="381FE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bottom w:val="single" w:color="auto" w:sz="4" w:space="0"/>
            </w:tcBorders>
            <w:noWrap w:val="0"/>
            <w:vAlign w:val="center"/>
          </w:tcPr>
          <w:p w14:paraId="757A987A">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1.1资格审查</w:t>
            </w:r>
          </w:p>
        </w:tc>
      </w:tr>
      <w:tr w14:paraId="4F884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1274" w:type="dxa"/>
            <w:tcBorders>
              <w:top w:val="single" w:color="auto" w:sz="4" w:space="0"/>
              <w:bottom w:val="single" w:color="auto" w:sz="4" w:space="0"/>
              <w:right w:val="single" w:color="auto" w:sz="4" w:space="0"/>
            </w:tcBorders>
            <w:noWrap w:val="0"/>
            <w:vAlign w:val="center"/>
          </w:tcPr>
          <w:p w14:paraId="17EA2BF6">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6D03FAE5">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7DBEED7C">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5906" w:type="dxa"/>
            <w:tcBorders>
              <w:top w:val="single" w:color="auto" w:sz="4" w:space="0"/>
              <w:left w:val="single" w:color="auto" w:sz="4" w:space="0"/>
              <w:bottom w:val="single" w:color="auto" w:sz="4" w:space="0"/>
            </w:tcBorders>
            <w:noWrap w:val="0"/>
            <w:vAlign w:val="center"/>
          </w:tcPr>
          <w:p w14:paraId="2F2EB16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503E5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63F4175E">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w:t>
            </w:r>
          </w:p>
          <w:p w14:paraId="0C9F9D8C">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审查</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35033B71">
            <w:pPr>
              <w:spacing w:line="28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基本资格条件的承诺</w:t>
            </w:r>
          </w:p>
        </w:tc>
        <w:tc>
          <w:tcPr>
            <w:tcW w:w="5906" w:type="dxa"/>
            <w:tcBorders>
              <w:top w:val="single" w:color="auto" w:sz="4" w:space="0"/>
              <w:left w:val="single" w:color="auto" w:sz="4" w:space="0"/>
              <w:bottom w:val="single" w:color="auto" w:sz="4" w:space="0"/>
            </w:tcBorders>
            <w:noWrap w:val="0"/>
            <w:vAlign w:val="center"/>
          </w:tcPr>
          <w:p w14:paraId="75906CD2">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根据供应商提供的承诺书，内容完整且具有法人及法定代表人的印章。（内容及格式参照第六章《供应商基本资格条件承诺书》）</w:t>
            </w:r>
          </w:p>
        </w:tc>
      </w:tr>
      <w:tr w14:paraId="670CA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60FF7065">
            <w:pPr>
              <w:spacing w:line="400" w:lineRule="exact"/>
              <w:jc w:val="center"/>
              <w:rPr>
                <w:rFonts w:hint="eastAsia" w:ascii="仿宋" w:hAnsi="仿宋" w:eastAsia="仿宋" w:cs="仿宋"/>
                <w:sz w:val="24"/>
                <w:szCs w:val="24"/>
                <w:highlight w:val="none"/>
              </w:rPr>
            </w:pP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613559CC">
            <w:pPr>
              <w:spacing w:line="360" w:lineRule="exact"/>
              <w:jc w:val="center"/>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招标人根据本项目特点，要求供应商具备的条件</w:t>
            </w:r>
          </w:p>
        </w:tc>
        <w:tc>
          <w:tcPr>
            <w:tcW w:w="5906" w:type="dxa"/>
            <w:tcBorders>
              <w:top w:val="single" w:color="auto" w:sz="4" w:space="0"/>
              <w:left w:val="single" w:color="auto" w:sz="4" w:space="0"/>
              <w:bottom w:val="single" w:color="auto" w:sz="4" w:space="0"/>
            </w:tcBorders>
            <w:noWrap w:val="0"/>
            <w:vAlign w:val="center"/>
          </w:tcPr>
          <w:p w14:paraId="7896F04B">
            <w:pPr>
              <w:spacing w:line="36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按照竞争性磋商公告本项目的特定资格要求</w:t>
            </w:r>
          </w:p>
        </w:tc>
      </w:tr>
      <w:tr w14:paraId="3ACD77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50A63B40">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B5767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2932DDBC">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4.2响应性评审</w:t>
            </w:r>
          </w:p>
        </w:tc>
      </w:tr>
      <w:tr w14:paraId="0D6F8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142393E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7DA81B1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797B2A8">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6181" w:type="dxa"/>
            <w:gridSpan w:val="3"/>
            <w:tcBorders>
              <w:top w:val="single" w:color="auto" w:sz="4" w:space="0"/>
              <w:left w:val="single" w:color="auto" w:sz="4" w:space="0"/>
              <w:bottom w:val="single" w:color="auto" w:sz="4" w:space="0"/>
            </w:tcBorders>
            <w:noWrap w:val="0"/>
            <w:vAlign w:val="center"/>
          </w:tcPr>
          <w:p w14:paraId="6547A34B">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1CF7D4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263F474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响应性</w:t>
            </w:r>
          </w:p>
          <w:p w14:paraId="3EA544A8">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E14DD06">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6181" w:type="dxa"/>
            <w:gridSpan w:val="3"/>
            <w:tcBorders>
              <w:top w:val="single" w:color="auto" w:sz="4" w:space="0"/>
              <w:left w:val="single" w:color="auto" w:sz="4" w:space="0"/>
              <w:bottom w:val="single" w:color="auto" w:sz="4" w:space="0"/>
            </w:tcBorders>
            <w:noWrap w:val="0"/>
            <w:vAlign w:val="center"/>
          </w:tcPr>
          <w:p w14:paraId="1DD4B7D7">
            <w:pPr>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有且只有一个有效报价，未超过最高限价</w:t>
            </w:r>
          </w:p>
        </w:tc>
      </w:tr>
      <w:tr w14:paraId="38B0D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2C6E2D71">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BD4F292">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技术要求</w:t>
            </w:r>
          </w:p>
          <w:p w14:paraId="244BE389">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E84371E">
            <w:pPr>
              <w:spacing w:line="340" w:lineRule="exact"/>
              <w:jc w:val="lef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如磋商后技术要求有变动的，按磋商后确定的商务要求提供相应材料</w:t>
            </w:r>
          </w:p>
        </w:tc>
      </w:tr>
      <w:tr w14:paraId="39910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04C82FAA">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8473E44">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商务要求</w:t>
            </w:r>
          </w:p>
          <w:p w14:paraId="649CA96D">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FBAB691">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如磋商后商务要求有变动的，按磋商后确定的商务要求提供相应材料</w:t>
            </w:r>
          </w:p>
        </w:tc>
      </w:tr>
      <w:tr w14:paraId="2A473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72AF281E">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8EB4B0F">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合同草案条款响应</w:t>
            </w:r>
          </w:p>
        </w:tc>
        <w:tc>
          <w:tcPr>
            <w:tcW w:w="6181" w:type="dxa"/>
            <w:gridSpan w:val="3"/>
            <w:tcBorders>
              <w:top w:val="single" w:color="auto" w:sz="4" w:space="0"/>
              <w:left w:val="single" w:color="auto" w:sz="4" w:space="0"/>
              <w:bottom w:val="single" w:color="auto" w:sz="4" w:space="0"/>
            </w:tcBorders>
            <w:noWrap w:val="0"/>
            <w:vAlign w:val="center"/>
          </w:tcPr>
          <w:p w14:paraId="24520F24">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如磋商后合同草案条款有变动的，按磋商后确定的合同草案条款响应</w:t>
            </w:r>
          </w:p>
        </w:tc>
      </w:tr>
      <w:tr w14:paraId="4F1D6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873" w:type="dxa"/>
            <w:gridSpan w:val="5"/>
            <w:tcBorders>
              <w:top w:val="single" w:color="auto" w:sz="4" w:space="0"/>
              <w:bottom w:val="single" w:color="auto" w:sz="4" w:space="0"/>
            </w:tcBorders>
            <w:noWrap w:val="0"/>
            <w:vAlign w:val="center"/>
          </w:tcPr>
          <w:p w14:paraId="6F9E84C2">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E895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8873" w:type="dxa"/>
            <w:gridSpan w:val="5"/>
            <w:tcBorders>
              <w:top w:val="single" w:color="auto" w:sz="4" w:space="0"/>
              <w:bottom w:val="single" w:color="auto" w:sz="4" w:space="0"/>
            </w:tcBorders>
            <w:noWrap w:val="0"/>
            <w:vAlign w:val="center"/>
          </w:tcPr>
          <w:p w14:paraId="525FE62C">
            <w:pPr>
              <w:widowControl/>
              <w:spacing w:line="240" w:lineRule="exact"/>
              <w:jc w:val="center"/>
              <w:rPr>
                <w:rFonts w:hint="eastAsia" w:ascii="仿宋" w:hAnsi="仿宋" w:eastAsia="仿宋" w:cs="仿宋"/>
                <w:b/>
                <w:bCs/>
                <w:sz w:val="24"/>
                <w:szCs w:val="24"/>
                <w:highlight w:val="none"/>
              </w:rPr>
            </w:pPr>
            <w:r>
              <w:rPr>
                <w:rFonts w:hint="eastAsia" w:ascii="仿宋" w:hAnsi="仿宋" w:eastAsia="仿宋" w:cs="仿宋"/>
                <w:b/>
                <w:sz w:val="24"/>
                <w:szCs w:val="24"/>
                <w:highlight w:val="none"/>
              </w:rPr>
              <w:t>5.2详细评审</w:t>
            </w:r>
          </w:p>
        </w:tc>
      </w:tr>
      <w:tr w14:paraId="01B162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1274" w:type="dxa"/>
            <w:tcBorders>
              <w:top w:val="single" w:color="auto" w:sz="4" w:space="0"/>
              <w:bottom w:val="single" w:color="auto" w:sz="4" w:space="0"/>
              <w:right w:val="single" w:color="auto" w:sz="4" w:space="0"/>
            </w:tcBorders>
            <w:noWrap w:val="0"/>
            <w:vAlign w:val="center"/>
          </w:tcPr>
          <w:p w14:paraId="0A12EE92">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7599" w:type="dxa"/>
            <w:gridSpan w:val="4"/>
            <w:tcBorders>
              <w:top w:val="single" w:color="auto" w:sz="4" w:space="0"/>
              <w:left w:val="single" w:color="auto" w:sz="4" w:space="0"/>
              <w:bottom w:val="single" w:color="auto" w:sz="4" w:space="0"/>
            </w:tcBorders>
            <w:noWrap w:val="0"/>
            <w:vAlign w:val="center"/>
          </w:tcPr>
          <w:p w14:paraId="6CC05029">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评审内容及标准</w:t>
            </w:r>
          </w:p>
        </w:tc>
      </w:tr>
      <w:tr w14:paraId="4A5EF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8873" w:type="dxa"/>
            <w:gridSpan w:val="5"/>
            <w:tcBorders>
              <w:top w:val="single" w:color="auto" w:sz="4" w:space="0"/>
              <w:bottom w:val="single" w:color="auto" w:sz="4" w:space="0"/>
            </w:tcBorders>
            <w:noWrap w:val="0"/>
            <w:vAlign w:val="center"/>
          </w:tcPr>
          <w:p w14:paraId="63C1A7AC">
            <w:pPr>
              <w:pStyle w:val="227"/>
              <w:spacing w:before="0" w:line="24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一、报价评审（</w:t>
            </w: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分）</w:t>
            </w:r>
          </w:p>
        </w:tc>
      </w:tr>
      <w:tr w14:paraId="265E1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6982114C">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报价评审           （</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w:t>
            </w:r>
          </w:p>
        </w:tc>
        <w:tc>
          <w:tcPr>
            <w:tcW w:w="7599" w:type="dxa"/>
            <w:gridSpan w:val="4"/>
            <w:tcBorders>
              <w:top w:val="single" w:color="auto" w:sz="4" w:space="0"/>
              <w:left w:val="single" w:color="auto" w:sz="4" w:space="0"/>
              <w:bottom w:val="single" w:color="auto" w:sz="4" w:space="0"/>
            </w:tcBorders>
            <w:noWrap w:val="0"/>
            <w:vAlign w:val="center"/>
          </w:tcPr>
          <w:p w14:paraId="38F16646">
            <w:pPr>
              <w:pStyle w:val="227"/>
              <w:spacing w:before="0" w:line="240" w:lineRule="atLeas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采用低价优先法计算，即满足招标文件要求且投标价格最低的投标报价为评标基准价，其价格分为满分。其他投标人的价格分统一按照下列公式计算：投标报价得分=(评标基准价／投标报价)×15</w:t>
            </w:r>
          </w:p>
          <w:p w14:paraId="76E76E20">
            <w:pPr>
              <w:pStyle w:val="227"/>
              <w:spacing w:before="0" w:line="240" w:lineRule="atLeas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r>
              <w:rPr>
                <w:rFonts w:hint="eastAsia" w:ascii="仿宋" w:hAnsi="仿宋" w:eastAsia="仿宋" w:cs="仿宋"/>
                <w:color w:val="auto"/>
                <w:sz w:val="24"/>
                <w:szCs w:val="24"/>
                <w:highlight w:val="none"/>
                <w:lang w:val="zh-CN" w:eastAsia="zh-CN"/>
              </w:rPr>
              <w:t>评审小组认为供应商的报价明显低于其他供应商的报价，有可能影响服务质量或者不能诚信履约的，</w:t>
            </w:r>
            <w:r>
              <w:rPr>
                <w:rFonts w:hint="eastAsia" w:ascii="仿宋" w:hAnsi="仿宋" w:eastAsia="仿宋" w:cs="仿宋"/>
                <w:color w:val="auto"/>
                <w:sz w:val="24"/>
                <w:szCs w:val="24"/>
                <w:highlight w:val="none"/>
                <w:lang w:val="en-US" w:eastAsia="zh-CN"/>
              </w:rPr>
              <w:t>启动异常低价投标（响应）审查程序。（苏财购〔2025〕62号）</w:t>
            </w:r>
          </w:p>
        </w:tc>
      </w:tr>
      <w:tr w14:paraId="28316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8873" w:type="dxa"/>
            <w:gridSpan w:val="5"/>
            <w:tcBorders>
              <w:top w:val="single" w:color="auto" w:sz="4" w:space="0"/>
              <w:bottom w:val="single" w:color="auto" w:sz="4" w:space="0"/>
            </w:tcBorders>
            <w:noWrap w:val="0"/>
            <w:vAlign w:val="center"/>
          </w:tcPr>
          <w:p w14:paraId="0BEE417D">
            <w:pPr>
              <w:widowControl/>
              <w:spacing w:line="300" w:lineRule="exact"/>
              <w:jc w:val="left"/>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二、</w:t>
            </w:r>
            <w:r>
              <w:rPr>
                <w:rFonts w:hint="eastAsia" w:ascii="仿宋" w:hAnsi="仿宋" w:eastAsia="仿宋" w:cs="仿宋"/>
                <w:b/>
                <w:bCs/>
                <w:color w:val="auto"/>
                <w:spacing w:val="6"/>
                <w:sz w:val="24"/>
                <w:szCs w:val="24"/>
                <w:highlight w:val="none"/>
                <w:lang w:val="en-US" w:eastAsia="zh-CN"/>
              </w:rPr>
              <w:t>商务</w:t>
            </w:r>
            <w:r>
              <w:rPr>
                <w:rFonts w:hint="eastAsia" w:ascii="仿宋" w:hAnsi="仿宋" w:eastAsia="仿宋" w:cs="仿宋"/>
                <w:b/>
                <w:bCs/>
                <w:color w:val="auto"/>
                <w:spacing w:val="6"/>
                <w:sz w:val="24"/>
                <w:szCs w:val="24"/>
                <w:highlight w:val="none"/>
                <w:lang w:eastAsia="en-US"/>
              </w:rPr>
              <w:t>评审（</w:t>
            </w:r>
            <w:r>
              <w:rPr>
                <w:rFonts w:hint="eastAsia" w:ascii="仿宋" w:hAnsi="仿宋" w:eastAsia="仿宋" w:cs="仿宋"/>
                <w:b/>
                <w:bCs/>
                <w:color w:val="auto"/>
                <w:spacing w:val="6"/>
                <w:sz w:val="24"/>
                <w:szCs w:val="24"/>
                <w:highlight w:val="none"/>
                <w:lang w:val="en-US" w:eastAsia="zh-CN"/>
              </w:rPr>
              <w:t>20</w:t>
            </w:r>
            <w:r>
              <w:rPr>
                <w:rFonts w:hint="eastAsia" w:ascii="仿宋" w:hAnsi="仿宋" w:eastAsia="仿宋" w:cs="仿宋"/>
                <w:b/>
                <w:bCs/>
                <w:color w:val="auto"/>
                <w:spacing w:val="6"/>
                <w:sz w:val="24"/>
                <w:szCs w:val="24"/>
                <w:highlight w:val="none"/>
                <w:lang w:eastAsia="en-US"/>
              </w:rPr>
              <w:t>分）</w:t>
            </w:r>
          </w:p>
        </w:tc>
      </w:tr>
      <w:tr w14:paraId="79B280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274" w:type="dxa"/>
            <w:vMerge w:val="restart"/>
            <w:tcBorders>
              <w:top w:val="single" w:color="auto" w:sz="4" w:space="0"/>
              <w:right w:val="single" w:color="auto" w:sz="4" w:space="0"/>
            </w:tcBorders>
            <w:noWrap w:val="0"/>
            <w:vAlign w:val="center"/>
          </w:tcPr>
          <w:p w14:paraId="5F02B515">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lang w:eastAsia="en-US"/>
              </w:rPr>
              <w:t>评审（</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lang w:eastAsia="en-US"/>
              </w:rPr>
              <w:t>分）</w:t>
            </w:r>
          </w:p>
        </w:tc>
        <w:tc>
          <w:tcPr>
            <w:tcW w:w="1500" w:type="dxa"/>
            <w:gridSpan w:val="2"/>
            <w:tcBorders>
              <w:top w:val="single" w:color="auto" w:sz="4" w:space="0"/>
              <w:left w:val="single" w:color="auto" w:sz="4" w:space="0"/>
              <w:bottom w:val="single" w:color="auto" w:sz="4" w:space="0"/>
            </w:tcBorders>
            <w:noWrap w:val="0"/>
            <w:vAlign w:val="center"/>
          </w:tcPr>
          <w:p w14:paraId="6A6A3BE1">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管理体系认证</w:t>
            </w:r>
          </w:p>
          <w:p w14:paraId="59F40846">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（3分）</w:t>
            </w:r>
          </w:p>
        </w:tc>
        <w:tc>
          <w:tcPr>
            <w:tcW w:w="6099" w:type="dxa"/>
            <w:gridSpan w:val="2"/>
            <w:tcBorders>
              <w:top w:val="single" w:color="auto" w:sz="4" w:space="0"/>
              <w:left w:val="single" w:color="auto" w:sz="4" w:space="0"/>
              <w:bottom w:val="single" w:color="auto" w:sz="4" w:space="0"/>
            </w:tcBorders>
            <w:noWrap w:val="0"/>
            <w:vAlign w:val="center"/>
          </w:tcPr>
          <w:p w14:paraId="09731303">
            <w:pPr>
              <w:widowControl/>
              <w:numPr>
                <w:ilvl w:val="0"/>
                <w:numId w:val="0"/>
              </w:numPr>
              <w:spacing w:line="300" w:lineRule="exact"/>
              <w:jc w:val="left"/>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供应商具有有效期内的质量管理体系认证证书、环境管理体系认证证书、职业健康管理体系认证证书，有一个得1分，本项最高得3分</w:t>
            </w:r>
            <w:r>
              <w:rPr>
                <w:rFonts w:hint="eastAsia" w:ascii="仿宋" w:hAnsi="仿宋" w:eastAsia="仿宋" w:cs="仿宋"/>
                <w:b/>
                <w:bCs w:val="0"/>
                <w:color w:val="auto"/>
                <w:spacing w:val="6"/>
                <w:sz w:val="24"/>
                <w:szCs w:val="24"/>
                <w:highlight w:val="none"/>
                <w:lang w:val="en-US" w:eastAsia="zh-CN" w:bidi="ar-SA"/>
              </w:rPr>
              <w:t>【提供上述证书扫描件上传至电子投标文件，未按要求提供不得分】</w:t>
            </w:r>
          </w:p>
        </w:tc>
      </w:tr>
      <w:tr w14:paraId="0464D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274" w:type="dxa"/>
            <w:vMerge w:val="continue"/>
            <w:tcBorders>
              <w:right w:val="single" w:color="auto" w:sz="4" w:space="0"/>
            </w:tcBorders>
            <w:noWrap w:val="0"/>
            <w:vAlign w:val="center"/>
          </w:tcPr>
          <w:p w14:paraId="1FD847BF">
            <w:pPr>
              <w:widowControl/>
              <w:spacing w:line="300" w:lineRule="exact"/>
              <w:jc w:val="center"/>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15E4A5AF">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人员资质</w:t>
            </w:r>
          </w:p>
          <w:p w14:paraId="130A592E">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（11分）</w:t>
            </w:r>
          </w:p>
        </w:tc>
        <w:tc>
          <w:tcPr>
            <w:tcW w:w="6099" w:type="dxa"/>
            <w:gridSpan w:val="2"/>
            <w:tcBorders>
              <w:top w:val="single" w:color="auto" w:sz="4" w:space="0"/>
              <w:left w:val="single" w:color="auto" w:sz="4" w:space="0"/>
              <w:bottom w:val="single" w:color="auto" w:sz="4" w:space="0"/>
            </w:tcBorders>
            <w:noWrap w:val="0"/>
            <w:vAlign w:val="center"/>
          </w:tcPr>
          <w:p w14:paraId="18027F14">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A、项目负责人（7分）：</w:t>
            </w:r>
          </w:p>
          <w:p w14:paraId="0E58DFE6">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1、项目负责人具有高级保安员证书的得3分，中级及以下的保安员证书的得1分,本项最高得3分。【提供上述证书扫描件上传至电子投标文件，未按要求提供不得分】</w:t>
            </w:r>
          </w:p>
          <w:p w14:paraId="0BEDB892">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2、项目负责人具有学历在本科（含）以上的得2分，以学历证书为准。【提供上述证书扫描件上传至电子投标文件，未按要求提供不得分】</w:t>
            </w:r>
          </w:p>
          <w:p w14:paraId="0926BEC8">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3、项目负责人具有物业管理经理证书或全国物业企业经理岗位证书的得2分。【提供上述证书扫描件上传至电子投标文件，未按要求提供不得分】</w:t>
            </w:r>
          </w:p>
          <w:p w14:paraId="2155426A">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B、项目组成员（4分）：</w:t>
            </w:r>
          </w:p>
          <w:p w14:paraId="3772AA89">
            <w:pPr>
              <w:widowControl/>
              <w:numPr>
                <w:ilvl w:val="0"/>
                <w:numId w:val="0"/>
              </w:numPr>
              <w:spacing w:line="300" w:lineRule="exact"/>
              <w:jc w:val="left"/>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除项目负责人外，拟投入本项目的服务人员中，具有高级（含）以上保安员证书的，每个得1分，最高得4分。【提供上述证书扫描件上传至电子投标文件，未按要求提供不得分】</w:t>
            </w:r>
          </w:p>
          <w:p w14:paraId="6F404231">
            <w:pPr>
              <w:widowControl/>
              <w:numPr>
                <w:ilvl w:val="0"/>
                <w:numId w:val="0"/>
              </w:numPr>
              <w:spacing w:line="300" w:lineRule="exact"/>
              <w:jc w:val="left"/>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注：提供以上所有人员的有效证书（或文件）证明，项目负责人提供投标前6个月任意一个月（不含投标当月）投标供应商为其缴纳的社保证明，提供上述资料扫描件上传至电子响应文件，未按要求提供不得分。</w:t>
            </w:r>
          </w:p>
        </w:tc>
      </w:tr>
      <w:tr w14:paraId="627BD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274" w:type="dxa"/>
            <w:vMerge w:val="continue"/>
            <w:tcBorders>
              <w:right w:val="single" w:color="auto" w:sz="4" w:space="0"/>
            </w:tcBorders>
            <w:noWrap w:val="0"/>
            <w:vAlign w:val="center"/>
          </w:tcPr>
          <w:p w14:paraId="41E035B4">
            <w:pPr>
              <w:widowControl/>
              <w:spacing w:line="300" w:lineRule="exact"/>
              <w:jc w:val="center"/>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507E8C3A">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业绩</w:t>
            </w:r>
          </w:p>
          <w:p w14:paraId="572438B8">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（4分）</w:t>
            </w:r>
          </w:p>
        </w:tc>
        <w:tc>
          <w:tcPr>
            <w:tcW w:w="6099" w:type="dxa"/>
            <w:gridSpan w:val="2"/>
            <w:tcBorders>
              <w:top w:val="single" w:color="auto" w:sz="4" w:space="0"/>
              <w:left w:val="single" w:color="auto" w:sz="4" w:space="0"/>
              <w:bottom w:val="single" w:color="auto" w:sz="4" w:space="0"/>
            </w:tcBorders>
            <w:noWrap w:val="0"/>
            <w:vAlign w:val="center"/>
          </w:tcPr>
          <w:p w14:paraId="19D9090A">
            <w:pPr>
              <w:widowControl/>
              <w:numPr>
                <w:ilvl w:val="0"/>
                <w:numId w:val="0"/>
              </w:numPr>
              <w:spacing w:line="300" w:lineRule="exact"/>
              <w:jc w:val="left"/>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供应商自2022年12月1日以来，承接过类似服务项目，有1个得1分，最高得4分；</w:t>
            </w:r>
            <w:r>
              <w:rPr>
                <w:rFonts w:hint="eastAsia" w:ascii="仿宋" w:hAnsi="仿宋" w:eastAsia="仿宋" w:cs="仿宋"/>
                <w:b/>
                <w:bCs w:val="0"/>
                <w:color w:val="auto"/>
                <w:spacing w:val="6"/>
                <w:sz w:val="24"/>
                <w:szCs w:val="24"/>
                <w:highlight w:val="none"/>
                <w:lang w:val="en-US" w:eastAsia="zh-CN" w:bidi="ar-SA"/>
              </w:rPr>
              <w:t>【须提供中标通知书、服务合同、合同签订后任意一次付款开具的发票及用户单位满意证明材料，日期以合同签订日期为准，提供上述资料扫描件上传至电子投标文件，未按要求提供不得分】</w:t>
            </w:r>
          </w:p>
        </w:tc>
      </w:tr>
      <w:tr w14:paraId="4FCBA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274" w:type="dxa"/>
            <w:vMerge w:val="continue"/>
            <w:tcBorders>
              <w:right w:val="single" w:color="auto" w:sz="4" w:space="0"/>
            </w:tcBorders>
            <w:noWrap w:val="0"/>
            <w:vAlign w:val="center"/>
          </w:tcPr>
          <w:p w14:paraId="126F4C3B">
            <w:pPr>
              <w:widowControl/>
              <w:spacing w:line="300" w:lineRule="exact"/>
              <w:jc w:val="center"/>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5D7A6DD6">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奖项</w:t>
            </w:r>
          </w:p>
          <w:p w14:paraId="4D8F1FCA">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（2分）</w:t>
            </w:r>
          </w:p>
        </w:tc>
        <w:tc>
          <w:tcPr>
            <w:tcW w:w="6099" w:type="dxa"/>
            <w:gridSpan w:val="2"/>
            <w:tcBorders>
              <w:top w:val="single" w:color="auto" w:sz="4" w:space="0"/>
              <w:left w:val="single" w:color="auto" w:sz="4" w:space="0"/>
              <w:bottom w:val="single" w:color="auto" w:sz="4" w:space="0"/>
            </w:tcBorders>
            <w:shd w:val="clear" w:color="auto" w:fill="auto"/>
            <w:noWrap w:val="0"/>
            <w:vAlign w:val="center"/>
          </w:tcPr>
          <w:p w14:paraId="3D73EF76">
            <w:pPr>
              <w:widowControl/>
              <w:numPr>
                <w:ilvl w:val="0"/>
                <w:numId w:val="0"/>
              </w:numPr>
              <w:spacing w:line="300" w:lineRule="exact"/>
              <w:jc w:val="left"/>
              <w:rPr>
                <w:rFonts w:hint="eastAsia" w:ascii="宋体" w:hAnsi="宋体" w:eastAsia="宋体" w:cs="宋体"/>
                <w:color w:val="000000"/>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2022年12月1日以来获得过市级或市级以上部门颁发的相关奖项的，每有1个得1分，本项最高得2分。</w:t>
            </w:r>
            <w:r>
              <w:rPr>
                <w:rFonts w:hint="eastAsia" w:ascii="仿宋" w:hAnsi="仿宋" w:eastAsia="仿宋" w:cs="仿宋"/>
                <w:b/>
                <w:bCs w:val="0"/>
                <w:color w:val="auto"/>
                <w:spacing w:val="6"/>
                <w:sz w:val="24"/>
                <w:szCs w:val="24"/>
                <w:highlight w:val="none"/>
                <w:lang w:val="en-US" w:eastAsia="zh-CN" w:bidi="ar-SA"/>
              </w:rPr>
              <w:t>【提供上述证书扫描件上传至电子投标文件，未按要求提供不得分】</w:t>
            </w:r>
          </w:p>
        </w:tc>
      </w:tr>
      <w:tr w14:paraId="667BA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8873" w:type="dxa"/>
            <w:gridSpan w:val="5"/>
            <w:tcBorders>
              <w:top w:val="single" w:color="auto" w:sz="4" w:space="0"/>
              <w:bottom w:val="single" w:color="auto" w:sz="4" w:space="0"/>
            </w:tcBorders>
            <w:noWrap w:val="0"/>
            <w:vAlign w:val="center"/>
          </w:tcPr>
          <w:p w14:paraId="1DC5EAAB">
            <w:pPr>
              <w:widowControl/>
              <w:spacing w:line="300" w:lineRule="exact"/>
              <w:jc w:val="left"/>
              <w:rPr>
                <w:rFonts w:hint="default" w:ascii="仿宋" w:hAnsi="仿宋" w:eastAsia="仿宋" w:cs="仿宋"/>
                <w:bCs/>
                <w:color w:val="auto"/>
                <w:spacing w:val="6"/>
                <w:sz w:val="24"/>
                <w:szCs w:val="24"/>
                <w:highlight w:val="none"/>
                <w:lang w:val="en-US" w:eastAsia="zh-CN" w:bidi="ar-SA"/>
              </w:rPr>
            </w:pPr>
            <w:bookmarkStart w:id="149" w:name="_Toc28627"/>
            <w:r>
              <w:rPr>
                <w:rFonts w:hint="eastAsia" w:ascii="仿宋" w:hAnsi="仿宋" w:eastAsia="仿宋" w:cs="仿宋"/>
                <w:b/>
                <w:bCs/>
                <w:color w:val="auto"/>
                <w:spacing w:val="6"/>
                <w:sz w:val="24"/>
                <w:szCs w:val="24"/>
                <w:highlight w:val="none"/>
                <w:lang w:val="en-US" w:eastAsia="zh-CN"/>
              </w:rPr>
              <w:t>三、技术评审（65分）</w:t>
            </w:r>
          </w:p>
        </w:tc>
      </w:tr>
      <w:tr w14:paraId="3BA11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472F6170">
            <w:pPr>
              <w:widowControl/>
              <w:spacing w:line="300" w:lineRule="exact"/>
              <w:jc w:val="left"/>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color w:val="auto"/>
                <w:sz w:val="24"/>
                <w:szCs w:val="24"/>
                <w:highlight w:val="none"/>
                <w:lang w:val="en-US" w:eastAsia="zh-CN"/>
              </w:rPr>
              <w:t>技术评审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（65分）</w:t>
            </w:r>
          </w:p>
        </w:tc>
        <w:tc>
          <w:tcPr>
            <w:tcW w:w="1500" w:type="dxa"/>
            <w:gridSpan w:val="2"/>
            <w:tcBorders>
              <w:top w:val="single" w:color="auto" w:sz="4" w:space="0"/>
              <w:left w:val="single" w:color="auto" w:sz="4" w:space="0"/>
              <w:bottom w:val="single" w:color="auto" w:sz="4" w:space="0"/>
            </w:tcBorders>
            <w:noWrap w:val="0"/>
            <w:vAlign w:val="center"/>
          </w:tcPr>
          <w:p w14:paraId="12547737">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目标及整体设想</w:t>
            </w:r>
          </w:p>
          <w:p w14:paraId="620150C6">
            <w:pPr>
              <w:widowControl/>
              <w:numPr>
                <w:ilvl w:val="0"/>
                <w:numId w:val="0"/>
              </w:numPr>
              <w:spacing w:line="300" w:lineRule="exact"/>
              <w:jc w:val="center"/>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（5分）</w:t>
            </w:r>
          </w:p>
        </w:tc>
        <w:tc>
          <w:tcPr>
            <w:tcW w:w="6099" w:type="dxa"/>
            <w:gridSpan w:val="2"/>
            <w:tcBorders>
              <w:top w:val="single" w:color="auto" w:sz="4" w:space="0"/>
              <w:left w:val="single" w:color="auto" w:sz="4" w:space="0"/>
              <w:bottom w:val="single" w:color="auto" w:sz="4" w:space="0"/>
            </w:tcBorders>
            <w:noWrap w:val="0"/>
            <w:vAlign w:val="center"/>
          </w:tcPr>
          <w:p w14:paraId="5E224263">
            <w:pPr>
              <w:widowControl/>
              <w:numPr>
                <w:ilvl w:val="0"/>
                <w:numId w:val="0"/>
              </w:numPr>
              <w:spacing w:line="300" w:lineRule="exact"/>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目标及整体设想：对投标项目基本情况熟悉，了解招标人的服务需求，目标及整体设想分析正确，针对目标及整体设想的措施切实可行，方案满足招标文件要求，方案细致、合理且可行性强得5分；方案基本合理全面，具有一定的可行性得2分；方案简单有明显的不合理项、不可行项的得1分；其余不得分。注：内容不完整或有缺陷是指：非专门针对本项目或不适用本项目需求的情形、套用其他项目方案、内容前后矛盾、涉及的规范及标准错误等其他情形。</w:t>
            </w:r>
          </w:p>
        </w:tc>
      </w:tr>
      <w:tr w14:paraId="4D0C1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63F346C5">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700E2654">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管理服务体系</w:t>
            </w:r>
          </w:p>
          <w:p w14:paraId="670F4306">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（3分）</w:t>
            </w:r>
          </w:p>
        </w:tc>
        <w:tc>
          <w:tcPr>
            <w:tcW w:w="6099" w:type="dxa"/>
            <w:gridSpan w:val="2"/>
            <w:tcBorders>
              <w:top w:val="single" w:color="auto" w:sz="4" w:space="0"/>
              <w:left w:val="single" w:color="auto" w:sz="4" w:space="0"/>
              <w:bottom w:val="single" w:color="auto" w:sz="4" w:space="0"/>
            </w:tcBorders>
            <w:noWrap w:val="0"/>
            <w:vAlign w:val="center"/>
          </w:tcPr>
          <w:p w14:paraId="6CA10A46">
            <w:pPr>
              <w:widowControl/>
              <w:spacing w:line="300" w:lineRule="exact"/>
              <w:jc w:val="left"/>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管理服务体系：根据招标文件提出的标准及要求制定的管理服务体系。内容满足招标文件要求，方案细致、合理且可行性强得3分；内容基本合理全面，具有一定的可行性得2分；内容简单有明显的不合理项、不可行项的得1分；其余不得分。</w:t>
            </w:r>
          </w:p>
        </w:tc>
      </w:tr>
      <w:tr w14:paraId="0EE364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0463C700">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2EF667E5">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岗前培训及阶段性培训管理</w:t>
            </w:r>
          </w:p>
          <w:p w14:paraId="5CE8ACDB">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（4分）</w:t>
            </w:r>
          </w:p>
        </w:tc>
        <w:tc>
          <w:tcPr>
            <w:tcW w:w="6099" w:type="dxa"/>
            <w:gridSpan w:val="2"/>
            <w:tcBorders>
              <w:top w:val="single" w:color="auto" w:sz="4" w:space="0"/>
              <w:left w:val="single" w:color="auto" w:sz="4" w:space="0"/>
              <w:bottom w:val="single" w:color="auto" w:sz="4" w:space="0"/>
            </w:tcBorders>
            <w:noWrap w:val="0"/>
            <w:vAlign w:val="center"/>
          </w:tcPr>
          <w:p w14:paraId="177BD092">
            <w:pPr>
              <w:widowControl/>
              <w:spacing w:line="300" w:lineRule="exact"/>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岗前培训及阶段性培训管理：根据招标文件提出的标准及要求制定的岗前培训及阶段性培训管理。内容满足招标文件要求，方案细致、合理且可行性强得4分；内容基本合理全面，具有一：定的可行性得2分；内容简单有明显的不合理项、不可行项的得1分；其余不得分。</w:t>
            </w:r>
          </w:p>
        </w:tc>
      </w:tr>
      <w:tr w14:paraId="79EBF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46BB4466">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6612F1EB">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日常管理标准及措施（4分）</w:t>
            </w:r>
          </w:p>
        </w:tc>
        <w:tc>
          <w:tcPr>
            <w:tcW w:w="6099" w:type="dxa"/>
            <w:gridSpan w:val="2"/>
            <w:tcBorders>
              <w:top w:val="single" w:color="auto" w:sz="4" w:space="0"/>
              <w:left w:val="single" w:color="auto" w:sz="4" w:space="0"/>
              <w:bottom w:val="single" w:color="auto" w:sz="4" w:space="0"/>
            </w:tcBorders>
            <w:noWrap w:val="0"/>
            <w:vAlign w:val="center"/>
          </w:tcPr>
          <w:p w14:paraId="645F2373">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日常管理标准及措施：根据招标文件提出的标准及要求制定的日常管理标准及措施。内容满足招标文件要求，方案细致、合理且可行性强得4分；内容基本合理全面，具有一定的可行性得2分；内容简单有明显的不合理项、不可行项的得1分；其余不得分。</w:t>
            </w:r>
          </w:p>
        </w:tc>
      </w:tr>
      <w:tr w14:paraId="2CA163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2A2801B3">
            <w:pPr>
              <w:widowControl/>
              <w:spacing w:line="300" w:lineRule="exact"/>
              <w:jc w:val="left"/>
              <w:rPr>
                <w:rFonts w:hint="eastAsia" w:ascii="仿宋" w:hAnsi="仿宋" w:eastAsia="仿宋" w:cs="仿宋"/>
                <w:color w:val="auto"/>
                <w:sz w:val="24"/>
                <w:szCs w:val="24"/>
                <w:highlight w:val="none"/>
                <w:lang w:val="en-US" w:eastAsia="zh-CN"/>
              </w:rPr>
            </w:pPr>
          </w:p>
          <w:p w14:paraId="5111C9BD">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46F6B8D7">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管理规章制度</w:t>
            </w:r>
          </w:p>
          <w:p w14:paraId="01A795BA">
            <w:pPr>
              <w:widowControl/>
              <w:numPr>
                <w:ilvl w:val="0"/>
                <w:numId w:val="0"/>
              </w:numPr>
              <w:spacing w:line="300" w:lineRule="exact"/>
              <w:ind w:left="0" w:leftChars="0" w:firstLine="0" w:firstLineChars="0"/>
              <w:jc w:val="center"/>
              <w:rPr>
                <w:rFonts w:hint="eastAsia" w:ascii="Times New Roman" w:hAnsi="Times New Roman" w:eastAsia="宋体" w:cs="Times New Roman"/>
                <w:sz w:val="24"/>
                <w:szCs w:val="24"/>
                <w:lang w:val="en-US" w:eastAsia="zh-CN" w:bidi="ar-SA"/>
              </w:rPr>
            </w:pPr>
            <w:r>
              <w:rPr>
                <w:rFonts w:hint="eastAsia" w:ascii="仿宋" w:hAnsi="仿宋" w:eastAsia="仿宋" w:cs="仿宋"/>
                <w:bCs/>
                <w:color w:val="auto"/>
                <w:spacing w:val="6"/>
                <w:sz w:val="24"/>
                <w:szCs w:val="24"/>
                <w:highlight w:val="none"/>
                <w:lang w:val="en-US" w:eastAsia="zh-CN" w:bidi="ar-SA"/>
              </w:rPr>
              <w:t>（4分）</w:t>
            </w:r>
          </w:p>
        </w:tc>
        <w:tc>
          <w:tcPr>
            <w:tcW w:w="6099" w:type="dxa"/>
            <w:gridSpan w:val="2"/>
            <w:tcBorders>
              <w:top w:val="single" w:color="auto" w:sz="4" w:space="0"/>
              <w:left w:val="single" w:color="auto" w:sz="4" w:space="0"/>
              <w:bottom w:val="single" w:color="auto" w:sz="4" w:space="0"/>
            </w:tcBorders>
            <w:shd w:val="clear" w:color="auto" w:fill="auto"/>
            <w:noWrap w:val="0"/>
            <w:vAlign w:val="center"/>
          </w:tcPr>
          <w:p w14:paraId="74348103">
            <w:pPr>
              <w:widowControl/>
              <w:spacing w:line="300" w:lineRule="exact"/>
              <w:jc w:val="left"/>
              <w:rPr>
                <w:rFonts w:hint="eastAsia" w:ascii="仿宋" w:hAnsi="仿宋" w:eastAsia="仿宋" w:cs="仿宋"/>
                <w:b/>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规章制度：包括监督机制、信息反馈处理机制、录用与考核淘汰机制等方案，科学、严密、合理，描述详细且具有针对性，方案满足招标文件要求，方案细致、合理且可行性强得4分；方案基本合理全面，具有一定的可行性得2分；方案简单有明显的不合理项、不可行项的得1分；其余不得分。</w:t>
            </w:r>
          </w:p>
        </w:tc>
      </w:tr>
      <w:tr w14:paraId="35FCC6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0578C112">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312991F5">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物资装备的配备及维保使用方案（4分）</w:t>
            </w:r>
          </w:p>
        </w:tc>
        <w:tc>
          <w:tcPr>
            <w:tcW w:w="6099" w:type="dxa"/>
            <w:gridSpan w:val="2"/>
            <w:tcBorders>
              <w:top w:val="single" w:color="auto" w:sz="4" w:space="0"/>
              <w:left w:val="single" w:color="auto" w:sz="4" w:space="0"/>
              <w:bottom w:val="single" w:color="auto" w:sz="4" w:space="0"/>
            </w:tcBorders>
            <w:shd w:val="clear" w:color="auto" w:fill="auto"/>
            <w:noWrap w:val="0"/>
            <w:vAlign w:val="center"/>
          </w:tcPr>
          <w:p w14:paraId="6DC361BD">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物资装备的配备及维保使用方案：根据招标文件提出的标准及要求制定的物资装备的配备及维保使用方案。内容满足招标文件要求，方案细致、合理且可行性强得4分；内容基本合理全面，具有一定的可行性得2分；内容简单有明显的不合理项、不可行项的得1分；其余不得分。</w:t>
            </w:r>
          </w:p>
        </w:tc>
      </w:tr>
      <w:tr w14:paraId="35279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3B39A317">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12609AD9">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管理重点难点和措施（7分）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7BDAD7A9">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管理重点难点和措施：对投标项目基本情况熟悉，了解招标人的服务需求，重点难点分析正确，针对重点难点的措施切实可行，方案满足招标文件要求，方案细致、合理且可行性强得7分；方案基本合理全面，具有一定的可行性得4分；方案简单有明显的不合理项、不可行项的得2分；其余不得分。</w:t>
            </w:r>
          </w:p>
        </w:tc>
      </w:tr>
      <w:tr w14:paraId="11255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7A62518E">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7930F81B">
            <w:pPr>
              <w:rPr>
                <w:rFonts w:hint="eastAsia" w:ascii="宋体" w:hAnsi="宋体" w:eastAsia="宋体" w:cs="Times New Roman"/>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与采购人以及其他单位、部门的综合协调方案（5分）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5F1484AB">
            <w:pPr>
              <w:widowControl/>
              <w:spacing w:line="300" w:lineRule="exact"/>
              <w:jc w:val="left"/>
              <w:rPr>
                <w:rFonts w:hint="eastAsia" w:ascii="宋体" w:hAnsi="宋体" w:eastAsia="宋体" w:cs="Times New Roman"/>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与采购人以及其他单位、部门的综合协调方案：根据招标文件提出的标准及要求制定的与采购人以及其他单位、部门的综合协调方案。内容满足招标文件要求，方案细致、合理且可行性强得5分；内容基本合理全面，具有一定的可行性得2分；内容简单有明显的不合理项、不可行项的得1分；其余不得分。</w:t>
            </w:r>
          </w:p>
        </w:tc>
      </w:tr>
      <w:tr w14:paraId="6D5BC5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42150193">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49D4FFB4">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正式接管前具体措施（6分）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02E17DDE">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正式接管前具体措施：根据招标文件提出的标准及要求制定的正式接管前具体措施。内容满足招标文件要求，方案细致、合理且可行性强得6分；内容基本合理全面，具有一定的可行性得3分；内容简单有明显的不合理项、不可行项的得1分；其余不得分。</w:t>
            </w:r>
          </w:p>
        </w:tc>
      </w:tr>
      <w:tr w14:paraId="0CFC0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5DD67861">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6F623C13">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特殊情况应急预案及措施</w:t>
            </w:r>
          </w:p>
          <w:p w14:paraId="4654348F">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（7分）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14C1AD37">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特殊情况应急预案及措施：根据招标文件提出的标准及要求制定的特殊情况应急预案及措施。内容满足招标文件要求，方案细致、合理且可行性强得7分；内容基本合理全面，具有一定的可行性得4分；内容简单有明显的不合理项、不可行项的得1分；其余不得分。</w:t>
            </w:r>
          </w:p>
        </w:tc>
      </w:tr>
      <w:tr w14:paraId="71B3A3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42B627D3">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69CECC25">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过失及意外保障措施（6分）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62E2F6DA">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过失及意外保障措施：根据招标文件提出的标准及要求制定的过失及意外保障措施。内容满足招标文件要求，方案细致、合理且可行性强得6分；内容基本合理全面，具有一定的可行性得3分；内容简单有明显的不合理项、不可行项的得1分；其余不得分。</w:t>
            </w:r>
          </w:p>
        </w:tc>
      </w:tr>
      <w:tr w14:paraId="134E51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1FECDBDC">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3C232744">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档案资料管理</w:t>
            </w:r>
          </w:p>
          <w:p w14:paraId="03C9A9D4">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（3分）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0803642F">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档案资料管理：根据招标文件提出的标准及要求制定的档案资料管理。内容满足招标文件要求，方案细致、合理且可行性强得3分；内容基本合理全面，具有一定的可行性得2分；内容简单有明显的不合理项、不可行项的得1分；其余不得分。</w:t>
            </w:r>
          </w:p>
        </w:tc>
      </w:tr>
      <w:tr w14:paraId="08D043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776F71F5">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16DC3BF1">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服务响应时间</w:t>
            </w:r>
          </w:p>
          <w:p w14:paraId="2C681570">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（3分）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4C2BE7E4">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服务响应时间：承诺服务响应时间，内容满足招标文件要求，内容细致、合理且可行性强得3分；内容基本合理全面，具有一定的可行性得2分；内容简单有明显的不合理项、不可行项的得1分；其余不得分。</w:t>
            </w:r>
          </w:p>
        </w:tc>
      </w:tr>
      <w:tr w14:paraId="210D7A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3FFFCF65">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shd w:val="clear" w:color="auto" w:fill="auto"/>
            <w:noWrap w:val="0"/>
            <w:vAlign w:val="center"/>
          </w:tcPr>
          <w:p w14:paraId="0755CDF3">
            <w:pPr>
              <w:widowControl/>
              <w:numPr>
                <w:ilvl w:val="0"/>
                <w:numId w:val="0"/>
              </w:numPr>
              <w:spacing w:line="300" w:lineRule="exact"/>
              <w:ind w:left="0" w:leftChars="0" w:firstLine="0" w:firstLineChars="0"/>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特色与创新（4分）</w:t>
            </w:r>
          </w:p>
        </w:tc>
        <w:tc>
          <w:tcPr>
            <w:tcW w:w="6099" w:type="dxa"/>
            <w:gridSpan w:val="2"/>
            <w:tcBorders>
              <w:top w:val="single" w:color="auto" w:sz="4" w:space="0"/>
              <w:left w:val="single" w:color="auto" w:sz="4" w:space="0"/>
              <w:bottom w:val="single" w:color="auto" w:sz="4" w:space="0"/>
            </w:tcBorders>
            <w:shd w:val="clear" w:color="auto" w:fill="auto"/>
            <w:noWrap w:val="0"/>
            <w:vAlign w:val="top"/>
          </w:tcPr>
          <w:p w14:paraId="18C88E80">
            <w:pPr>
              <w:widowControl/>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特色与创新：根据招标文件提出的标准及要求制定的特色与创新。内容满足招标文件要求，方案细致、合理且可行性强得4分；内容基本合理全面，具有一定的可行性得2分；内容简单有明显的不合理项、不可行项的得1分；其余不得分。</w:t>
            </w:r>
          </w:p>
        </w:tc>
      </w:tr>
      <w:tr w14:paraId="66CA2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jc w:val="center"/>
        </w:trPr>
        <w:tc>
          <w:tcPr>
            <w:tcW w:w="8873" w:type="dxa"/>
            <w:gridSpan w:val="5"/>
            <w:tcBorders>
              <w:top w:val="single" w:color="auto" w:sz="4" w:space="0"/>
              <w:bottom w:val="single" w:color="auto" w:sz="4" w:space="0"/>
            </w:tcBorders>
            <w:noWrap w:val="0"/>
            <w:vAlign w:val="center"/>
          </w:tcPr>
          <w:p w14:paraId="2425ED8F">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Cs/>
                <w:color w:val="auto"/>
                <w:spacing w:val="6"/>
                <w:sz w:val="24"/>
                <w:szCs w:val="24"/>
                <w:highlight w:val="none"/>
                <w:lang w:val="zh-CN" w:eastAsia="zh-CN" w:bidi="ar-SA"/>
              </w:rPr>
              <w:t>响应单位如有提供不实评审材料，弄虚作假者，一律作废标处理，该不良行为予以公示。</w:t>
            </w:r>
            <w:bookmarkEnd w:id="149"/>
          </w:p>
        </w:tc>
      </w:tr>
    </w:tbl>
    <w:p w14:paraId="76137913">
      <w:pPr>
        <w:spacing w:line="496" w:lineRule="exact"/>
        <w:outlineLvl w:val="1"/>
        <w:rPr>
          <w:rFonts w:eastAsia="黑体"/>
          <w:b/>
          <w:color w:val="0D0D0D"/>
          <w:sz w:val="28"/>
          <w:szCs w:val="32"/>
        </w:rPr>
      </w:pPr>
      <w:r>
        <w:rPr>
          <w:rFonts w:hint="eastAsia" w:eastAsia="黑体"/>
          <w:b/>
          <w:color w:val="0D0D0D"/>
          <w:sz w:val="28"/>
          <w:szCs w:val="32"/>
        </w:rPr>
        <w:t>1.</w:t>
      </w:r>
      <w:r>
        <w:rPr>
          <w:rFonts w:hint="eastAsia" w:hAnsi="黑体" w:eastAsia="黑体"/>
          <w:b/>
          <w:color w:val="0D0D0D"/>
          <w:sz w:val="28"/>
          <w:szCs w:val="32"/>
        </w:rPr>
        <w:t>资格审查</w:t>
      </w:r>
    </w:p>
    <w:p w14:paraId="38711183">
      <w:pPr>
        <w:spacing w:line="496" w:lineRule="exact"/>
        <w:outlineLvl w:val="2"/>
        <w:rPr>
          <w:rFonts w:eastAsia="楷体_GB2312"/>
          <w:b/>
          <w:color w:val="0D0D0D"/>
          <w:sz w:val="28"/>
          <w:szCs w:val="32"/>
        </w:rPr>
      </w:pPr>
      <w:r>
        <w:rPr>
          <w:rFonts w:hint="eastAsia" w:eastAsia="楷体_GB2312"/>
          <w:b/>
          <w:color w:val="0D0D0D"/>
          <w:sz w:val="28"/>
          <w:szCs w:val="32"/>
        </w:rPr>
        <w:t>1.1资格审查</w:t>
      </w:r>
    </w:p>
    <w:p w14:paraId="23B2FF14">
      <w:pPr>
        <w:spacing w:line="496" w:lineRule="exact"/>
        <w:ind w:firstLine="560"/>
        <w:rPr>
          <w:rFonts w:eastAsia="仿宋_GB2312"/>
          <w:color w:val="0D0D0D"/>
          <w:sz w:val="28"/>
          <w:szCs w:val="32"/>
        </w:rPr>
      </w:pPr>
      <w:r>
        <w:rPr>
          <w:rFonts w:hint="eastAsia" w:eastAsia="仿宋_GB2312"/>
          <w:color w:val="0D0D0D"/>
          <w:sz w:val="28"/>
          <w:szCs w:val="32"/>
        </w:rPr>
        <w:t>1.1.1资格审查由竞争性磋商小组负责。</w:t>
      </w:r>
    </w:p>
    <w:p w14:paraId="3DBA0C28">
      <w:pPr>
        <w:spacing w:line="496" w:lineRule="exact"/>
        <w:ind w:firstLine="560"/>
        <w:rPr>
          <w:rFonts w:eastAsia="仿宋_GB2312"/>
          <w:color w:val="0D0D0D"/>
          <w:sz w:val="28"/>
          <w:szCs w:val="32"/>
        </w:rPr>
      </w:pPr>
      <w:r>
        <w:rPr>
          <w:rFonts w:hint="eastAsia" w:eastAsia="仿宋_GB2312"/>
          <w:color w:val="0D0D0D"/>
          <w:sz w:val="28"/>
          <w:szCs w:val="32"/>
        </w:rPr>
        <w:t>1.1.2资格审查因素和标准：见竞争性磋商前附表。</w:t>
      </w:r>
    </w:p>
    <w:p w14:paraId="085B2282">
      <w:pPr>
        <w:spacing w:line="496" w:lineRule="exact"/>
        <w:outlineLvl w:val="1"/>
        <w:rPr>
          <w:rFonts w:eastAsia="黑体"/>
          <w:b/>
          <w:color w:val="0D0D0D"/>
          <w:sz w:val="28"/>
          <w:szCs w:val="32"/>
        </w:rPr>
      </w:pPr>
      <w:r>
        <w:rPr>
          <w:rFonts w:hint="eastAsia" w:eastAsia="黑体"/>
          <w:b/>
          <w:color w:val="0D0D0D"/>
          <w:sz w:val="28"/>
          <w:szCs w:val="32"/>
        </w:rPr>
        <w:t>2.</w:t>
      </w:r>
      <w:r>
        <w:rPr>
          <w:rFonts w:hint="eastAsia" w:hAnsi="黑体" w:eastAsia="黑体"/>
          <w:b/>
          <w:color w:val="0D0D0D"/>
          <w:sz w:val="28"/>
          <w:szCs w:val="32"/>
        </w:rPr>
        <w:t>磋商</w:t>
      </w:r>
    </w:p>
    <w:p w14:paraId="47B409E5">
      <w:pPr>
        <w:spacing w:line="496" w:lineRule="exact"/>
        <w:outlineLvl w:val="2"/>
        <w:rPr>
          <w:rFonts w:eastAsia="楷体_GB2312"/>
          <w:b/>
          <w:color w:val="0D0D0D"/>
          <w:sz w:val="28"/>
          <w:szCs w:val="32"/>
        </w:rPr>
      </w:pPr>
      <w:r>
        <w:rPr>
          <w:rFonts w:hint="eastAsia" w:eastAsia="楷体_GB2312"/>
          <w:b/>
          <w:color w:val="0D0D0D"/>
          <w:sz w:val="28"/>
          <w:szCs w:val="32"/>
        </w:rPr>
        <w:t>2.1确定磋商对象</w:t>
      </w:r>
    </w:p>
    <w:p w14:paraId="1261012D">
      <w:pPr>
        <w:spacing w:line="496" w:lineRule="exact"/>
        <w:ind w:firstLine="560"/>
        <w:rPr>
          <w:rFonts w:eastAsia="仿宋_GB2312"/>
          <w:color w:val="0D0D0D"/>
          <w:sz w:val="28"/>
          <w:szCs w:val="32"/>
        </w:rPr>
      </w:pPr>
      <w:r>
        <w:rPr>
          <w:rFonts w:hint="eastAsia" w:eastAsia="仿宋_GB2312"/>
          <w:color w:val="0D0D0D"/>
          <w:sz w:val="28"/>
          <w:szCs w:val="32"/>
        </w:rPr>
        <w:t>磋商小组邀请资格审查合格的供应商参加磋商。</w:t>
      </w:r>
    </w:p>
    <w:p w14:paraId="1BD5D2C7">
      <w:pPr>
        <w:spacing w:line="496" w:lineRule="exact"/>
        <w:outlineLvl w:val="2"/>
        <w:rPr>
          <w:rFonts w:eastAsia="楷体_GB2312"/>
          <w:b/>
          <w:color w:val="0D0D0D"/>
          <w:sz w:val="28"/>
          <w:szCs w:val="32"/>
        </w:rPr>
      </w:pPr>
      <w:r>
        <w:rPr>
          <w:rFonts w:hint="eastAsia" w:eastAsia="楷体_GB2312"/>
          <w:b/>
          <w:color w:val="0D0D0D"/>
          <w:sz w:val="28"/>
          <w:szCs w:val="32"/>
        </w:rPr>
        <w:t>2.2磋商</w:t>
      </w:r>
    </w:p>
    <w:p w14:paraId="4C54C932">
      <w:pPr>
        <w:spacing w:line="496" w:lineRule="exact"/>
        <w:ind w:firstLine="560"/>
        <w:outlineLvl w:val="3"/>
        <w:rPr>
          <w:rFonts w:eastAsia="仿宋_GB2312"/>
          <w:b w:val="0"/>
          <w:bCs w:val="0"/>
          <w:color w:val="auto"/>
          <w:sz w:val="28"/>
          <w:szCs w:val="32"/>
        </w:rPr>
      </w:pPr>
      <w:r>
        <w:rPr>
          <w:rFonts w:hint="eastAsia" w:eastAsia="仿宋_GB2312"/>
          <w:color w:val="0D0D0D"/>
          <w:sz w:val="28"/>
          <w:szCs w:val="32"/>
        </w:rPr>
        <w:t>2.2.1磋商小组所有成员集中与单一供应商分别进行磋商。</w:t>
      </w:r>
      <w:r>
        <w:rPr>
          <w:rFonts w:hint="eastAsia" w:eastAsia="仿宋_GB2312"/>
          <w:b w:val="0"/>
          <w:bCs w:val="0"/>
          <w:color w:val="auto"/>
          <w:sz w:val="28"/>
          <w:szCs w:val="32"/>
        </w:rPr>
        <w:t>供应商在项目评审全过程中应保持通讯畅通，并安排专人与采购人及磋商小组联系，且密切关注苏采云开评标系统，避免因供应商专职人员失误导致错失二轮报价的机会，造成废标的情况发生。</w:t>
      </w:r>
    </w:p>
    <w:p w14:paraId="610FA7F0">
      <w:pPr>
        <w:spacing w:line="496" w:lineRule="exact"/>
        <w:ind w:firstLine="560"/>
        <w:rPr>
          <w:rFonts w:eastAsia="仿宋_GB2312"/>
          <w:color w:val="0D0D0D"/>
          <w:sz w:val="28"/>
          <w:szCs w:val="32"/>
        </w:rPr>
      </w:pPr>
      <w:r>
        <w:rPr>
          <w:rFonts w:hint="eastAsia" w:eastAsia="仿宋_GB2312"/>
          <w:color w:val="0D0D0D"/>
          <w:sz w:val="28"/>
          <w:szCs w:val="32"/>
        </w:rPr>
        <w:t>2.2.2磋商小组与供应商就采购需求中的技术、服务要求以及合同草案条款进行磋商。</w:t>
      </w:r>
    </w:p>
    <w:p w14:paraId="71FAFD99">
      <w:pPr>
        <w:spacing w:line="496" w:lineRule="exact"/>
        <w:ind w:firstLine="560"/>
        <w:rPr>
          <w:rFonts w:eastAsia="仿宋_GB2312"/>
          <w:color w:val="0D0D0D"/>
          <w:sz w:val="28"/>
          <w:szCs w:val="32"/>
        </w:rPr>
      </w:pPr>
      <w:r>
        <w:rPr>
          <w:rFonts w:hint="eastAsia" w:eastAsia="仿宋_GB2312"/>
          <w:color w:val="0D0D0D"/>
          <w:sz w:val="28"/>
          <w:szCs w:val="32"/>
        </w:rPr>
        <w:t>2.2.3磋商结束后，磋商小组依据磋商的情况，形成经磋商确定的磋商文件。</w:t>
      </w:r>
    </w:p>
    <w:p w14:paraId="2DFD2D53">
      <w:pPr>
        <w:spacing w:line="496" w:lineRule="exact"/>
        <w:ind w:firstLine="560"/>
        <w:rPr>
          <w:rFonts w:eastAsia="仿宋_GB2312"/>
          <w:color w:val="0D0D0D"/>
          <w:sz w:val="28"/>
          <w:szCs w:val="32"/>
        </w:rPr>
      </w:pPr>
      <w:r>
        <w:rPr>
          <w:rFonts w:hint="eastAsia" w:eastAsia="仿宋_GB2312"/>
          <w:color w:val="0D0D0D"/>
          <w:sz w:val="28"/>
          <w:szCs w:val="32"/>
        </w:rPr>
        <w:t>2.2.4对磋商文件作出的实质性变动是磋商文件的有效组成部分，磋商小组将以书面形式同时通知所有参加磋商的供应商。</w:t>
      </w:r>
    </w:p>
    <w:p w14:paraId="6324DF94">
      <w:pPr>
        <w:spacing w:line="496" w:lineRule="exact"/>
        <w:ind w:firstLine="560"/>
        <w:rPr>
          <w:rFonts w:eastAsia="仿宋_GB2312"/>
          <w:color w:val="0D0D0D"/>
          <w:sz w:val="28"/>
          <w:szCs w:val="32"/>
        </w:rPr>
      </w:pPr>
      <w:r>
        <w:rPr>
          <w:rFonts w:hint="eastAsia" w:eastAsia="仿宋_GB2312"/>
          <w:color w:val="0D0D0D"/>
          <w:sz w:val="28"/>
          <w:szCs w:val="32"/>
        </w:rPr>
        <w:t>2.2.5在提交最后报价之前，供应商可以根据磋商情况退出磋商。</w:t>
      </w:r>
    </w:p>
    <w:p w14:paraId="6A92B79D">
      <w:pPr>
        <w:spacing w:line="496" w:lineRule="exact"/>
        <w:outlineLvl w:val="1"/>
        <w:rPr>
          <w:rFonts w:eastAsia="黑体"/>
          <w:b/>
          <w:color w:val="0D0D0D"/>
          <w:sz w:val="28"/>
          <w:szCs w:val="32"/>
        </w:rPr>
      </w:pPr>
      <w:r>
        <w:rPr>
          <w:rFonts w:hint="eastAsia" w:eastAsia="黑体"/>
          <w:b/>
          <w:color w:val="0D0D0D"/>
          <w:sz w:val="28"/>
          <w:szCs w:val="32"/>
        </w:rPr>
        <w:t>3.</w:t>
      </w:r>
      <w:r>
        <w:rPr>
          <w:rFonts w:hint="eastAsia" w:hAnsi="黑体" w:eastAsia="黑体"/>
          <w:b/>
          <w:color w:val="0D0D0D"/>
          <w:sz w:val="28"/>
          <w:szCs w:val="32"/>
        </w:rPr>
        <w:t>再次提交响应文件</w:t>
      </w:r>
    </w:p>
    <w:p w14:paraId="02D31660">
      <w:pPr>
        <w:spacing w:line="496" w:lineRule="exact"/>
        <w:outlineLvl w:val="2"/>
        <w:rPr>
          <w:rFonts w:eastAsia="楷体_GB2312"/>
          <w:b/>
          <w:color w:val="0D0D0D"/>
          <w:sz w:val="28"/>
          <w:szCs w:val="32"/>
        </w:rPr>
      </w:pPr>
      <w:r>
        <w:rPr>
          <w:rFonts w:hint="eastAsia" w:eastAsia="楷体_GB2312"/>
          <w:b/>
          <w:color w:val="0D0D0D"/>
          <w:sz w:val="28"/>
          <w:szCs w:val="32"/>
        </w:rPr>
        <w:t>3.1技术、服务要求和合同草案条款响应</w:t>
      </w:r>
    </w:p>
    <w:p w14:paraId="39AB0360">
      <w:pPr>
        <w:spacing w:line="496" w:lineRule="exact"/>
        <w:ind w:firstLine="560"/>
        <w:rPr>
          <w:rFonts w:eastAsia="仿宋_GB2312"/>
          <w:color w:val="0D0D0D"/>
          <w:sz w:val="28"/>
          <w:szCs w:val="32"/>
        </w:rPr>
      </w:pPr>
      <w:r>
        <w:rPr>
          <w:rFonts w:hint="eastAsia" w:eastAsia="仿宋_GB2312"/>
          <w:color w:val="0D0D0D"/>
          <w:sz w:val="28"/>
          <w:szCs w:val="32"/>
        </w:rPr>
        <w:t>供应商按照磋商文件的变动情况和磋商小组的要求，对采购需求中的技术、服务要求以及合同草案条款作出响应。</w:t>
      </w:r>
    </w:p>
    <w:p w14:paraId="3235797F">
      <w:pPr>
        <w:spacing w:line="496" w:lineRule="exact"/>
        <w:outlineLvl w:val="2"/>
        <w:rPr>
          <w:rFonts w:eastAsia="楷体_GB2312"/>
          <w:b/>
          <w:color w:val="0D0D0D"/>
          <w:sz w:val="28"/>
          <w:szCs w:val="32"/>
        </w:rPr>
      </w:pPr>
      <w:r>
        <w:rPr>
          <w:rFonts w:hint="eastAsia" w:eastAsia="楷体_GB2312"/>
          <w:b/>
          <w:color w:val="0D0D0D"/>
          <w:sz w:val="28"/>
          <w:szCs w:val="32"/>
        </w:rPr>
        <w:t>3.2最后报价</w:t>
      </w:r>
    </w:p>
    <w:p w14:paraId="10A41D41">
      <w:pPr>
        <w:spacing w:line="496" w:lineRule="exact"/>
        <w:ind w:firstLine="560"/>
        <w:rPr>
          <w:rFonts w:eastAsia="仿宋_GB2312"/>
          <w:color w:val="0D0D0D"/>
          <w:sz w:val="28"/>
          <w:szCs w:val="32"/>
        </w:rPr>
      </w:pPr>
      <w:r>
        <w:rPr>
          <w:rFonts w:hint="eastAsia" w:eastAsia="仿宋_GB2312"/>
          <w:color w:val="0D0D0D"/>
          <w:sz w:val="28"/>
          <w:szCs w:val="32"/>
        </w:rPr>
        <w:t>供应商按照磋商小组的要求，在规定的时间内，通过“苏采云”系统提交最后报价。</w:t>
      </w:r>
    </w:p>
    <w:p w14:paraId="38AD1A84">
      <w:pPr>
        <w:spacing w:line="496" w:lineRule="exact"/>
        <w:outlineLvl w:val="1"/>
        <w:rPr>
          <w:rFonts w:eastAsia="黑体"/>
          <w:b/>
          <w:color w:val="0D0D0D"/>
          <w:sz w:val="28"/>
          <w:szCs w:val="32"/>
        </w:rPr>
      </w:pPr>
      <w:r>
        <w:rPr>
          <w:rFonts w:hint="eastAsia" w:eastAsia="黑体"/>
          <w:b/>
          <w:color w:val="0D0D0D"/>
          <w:sz w:val="28"/>
          <w:szCs w:val="32"/>
        </w:rPr>
        <w:t>4.</w:t>
      </w:r>
      <w:r>
        <w:rPr>
          <w:rFonts w:hint="eastAsia" w:hAnsi="黑体" w:eastAsia="黑体"/>
          <w:b/>
          <w:color w:val="0D0D0D"/>
          <w:sz w:val="28"/>
          <w:szCs w:val="32"/>
        </w:rPr>
        <w:t>响应性评审</w:t>
      </w:r>
    </w:p>
    <w:p w14:paraId="2F1948EC">
      <w:pPr>
        <w:spacing w:line="496" w:lineRule="exact"/>
        <w:ind w:firstLine="560"/>
        <w:rPr>
          <w:rFonts w:eastAsia="仿宋_GB2312"/>
          <w:color w:val="0D0D0D"/>
          <w:sz w:val="28"/>
          <w:szCs w:val="32"/>
        </w:rPr>
      </w:pPr>
      <w:r>
        <w:rPr>
          <w:rFonts w:hint="eastAsia" w:eastAsia="仿宋_GB2312"/>
          <w:color w:val="0D0D0D"/>
          <w:sz w:val="28"/>
          <w:szCs w:val="32"/>
        </w:rPr>
        <w:t>4.1响应性评审由竞争性磋商小组负责。</w:t>
      </w:r>
    </w:p>
    <w:p w14:paraId="17354A43">
      <w:pPr>
        <w:spacing w:line="496" w:lineRule="exact"/>
        <w:ind w:firstLine="560"/>
        <w:rPr>
          <w:rFonts w:eastAsia="仿宋_GB2312"/>
          <w:color w:val="0D0D0D"/>
          <w:sz w:val="28"/>
          <w:szCs w:val="32"/>
        </w:rPr>
      </w:pPr>
      <w:r>
        <w:rPr>
          <w:rFonts w:hint="eastAsia" w:eastAsia="仿宋_GB2312"/>
          <w:color w:val="0D0D0D"/>
          <w:sz w:val="28"/>
          <w:szCs w:val="32"/>
        </w:rPr>
        <w:t>4.2响应性评审因素和标准：见竞争性磋商前附表。</w:t>
      </w:r>
    </w:p>
    <w:p w14:paraId="0002CC1D">
      <w:pPr>
        <w:spacing w:line="495" w:lineRule="exact"/>
        <w:outlineLvl w:val="1"/>
        <w:rPr>
          <w:rFonts w:eastAsia="黑体"/>
          <w:b/>
          <w:color w:val="0D0D0D"/>
          <w:sz w:val="28"/>
          <w:szCs w:val="32"/>
        </w:rPr>
      </w:pPr>
      <w:r>
        <w:rPr>
          <w:rFonts w:hint="eastAsia" w:eastAsia="黑体"/>
          <w:b/>
          <w:color w:val="0D0D0D"/>
          <w:sz w:val="28"/>
          <w:szCs w:val="32"/>
        </w:rPr>
        <w:t>5.</w:t>
      </w:r>
      <w:r>
        <w:rPr>
          <w:rFonts w:hint="eastAsia" w:hAnsi="黑体" w:eastAsia="黑体"/>
          <w:b/>
          <w:color w:val="0D0D0D"/>
          <w:sz w:val="28"/>
          <w:szCs w:val="32"/>
        </w:rPr>
        <w:t>详细评审</w:t>
      </w:r>
    </w:p>
    <w:p w14:paraId="75C858D4">
      <w:pPr>
        <w:spacing w:line="495" w:lineRule="exact"/>
        <w:ind w:firstLine="560"/>
        <w:rPr>
          <w:rFonts w:eastAsia="仿宋_GB2312"/>
          <w:color w:val="0D0D0D"/>
          <w:sz w:val="28"/>
          <w:szCs w:val="32"/>
        </w:rPr>
      </w:pPr>
      <w:r>
        <w:rPr>
          <w:rFonts w:hint="eastAsia" w:eastAsia="仿宋_GB2312"/>
          <w:color w:val="0D0D0D"/>
          <w:sz w:val="28"/>
          <w:szCs w:val="32"/>
        </w:rPr>
        <w:t>5.1详细评审由竞争性磋商小组负责。</w:t>
      </w:r>
    </w:p>
    <w:p w14:paraId="43995EA8">
      <w:pPr>
        <w:spacing w:line="495" w:lineRule="exact"/>
        <w:ind w:firstLine="560"/>
        <w:rPr>
          <w:rFonts w:eastAsia="仿宋_GB2312"/>
          <w:color w:val="0D0D0D"/>
          <w:sz w:val="28"/>
          <w:szCs w:val="32"/>
        </w:rPr>
      </w:pPr>
      <w:r>
        <w:rPr>
          <w:rFonts w:hint="eastAsia" w:eastAsia="仿宋_GB2312"/>
          <w:color w:val="0D0D0D"/>
          <w:sz w:val="28"/>
          <w:szCs w:val="32"/>
        </w:rPr>
        <w:t>5.2详细评审因素和标准：见竞争性磋商前附表。</w:t>
      </w:r>
    </w:p>
    <w:p w14:paraId="23D6AD0E">
      <w:pPr>
        <w:spacing w:line="495" w:lineRule="exact"/>
        <w:outlineLvl w:val="1"/>
        <w:rPr>
          <w:rFonts w:eastAsia="黑体"/>
          <w:b/>
          <w:color w:val="0D0D0D"/>
          <w:sz w:val="28"/>
          <w:szCs w:val="32"/>
        </w:rPr>
      </w:pPr>
      <w:r>
        <w:rPr>
          <w:rFonts w:hint="eastAsia" w:eastAsia="黑体"/>
          <w:b/>
          <w:color w:val="0D0D0D"/>
          <w:sz w:val="28"/>
          <w:szCs w:val="32"/>
        </w:rPr>
        <w:t>6.</w:t>
      </w:r>
      <w:r>
        <w:rPr>
          <w:rFonts w:hint="eastAsia" w:hAnsi="黑体" w:eastAsia="黑体"/>
          <w:b/>
          <w:color w:val="0D0D0D"/>
          <w:sz w:val="28"/>
          <w:szCs w:val="32"/>
        </w:rPr>
        <w:t>推荐成交候选人</w:t>
      </w:r>
    </w:p>
    <w:p w14:paraId="49272252">
      <w:pPr>
        <w:spacing w:line="495" w:lineRule="exact"/>
        <w:ind w:firstLine="560"/>
        <w:rPr>
          <w:rFonts w:eastAsia="仿宋_GB2312"/>
          <w:color w:val="0D0D0D"/>
          <w:sz w:val="28"/>
          <w:szCs w:val="32"/>
        </w:rPr>
      </w:pPr>
      <w:r>
        <w:rPr>
          <w:rFonts w:hint="eastAsia" w:eastAsia="仿宋_GB2312"/>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359E64C8">
      <w:pPr>
        <w:spacing w:line="495" w:lineRule="exact"/>
        <w:outlineLvl w:val="1"/>
        <w:rPr>
          <w:rFonts w:eastAsia="黑体"/>
          <w:b/>
          <w:color w:val="0D0D0D"/>
          <w:sz w:val="28"/>
          <w:szCs w:val="32"/>
        </w:rPr>
      </w:pPr>
      <w:r>
        <w:rPr>
          <w:rFonts w:hint="eastAsia" w:eastAsia="黑体"/>
          <w:b/>
          <w:color w:val="0D0D0D"/>
          <w:sz w:val="28"/>
          <w:szCs w:val="32"/>
        </w:rPr>
        <w:t>7.</w:t>
      </w:r>
      <w:r>
        <w:rPr>
          <w:rFonts w:hint="eastAsia" w:hAnsi="黑体" w:eastAsia="黑体"/>
          <w:b/>
          <w:color w:val="0D0D0D"/>
          <w:sz w:val="28"/>
          <w:szCs w:val="32"/>
        </w:rPr>
        <w:t>确定成交供应商</w:t>
      </w:r>
    </w:p>
    <w:p w14:paraId="52C4C53F">
      <w:pPr>
        <w:spacing w:line="495" w:lineRule="exact"/>
        <w:ind w:firstLine="560"/>
        <w:rPr>
          <w:rFonts w:eastAsia="仿宋_GB2312"/>
          <w:color w:val="0D0D0D"/>
          <w:sz w:val="28"/>
          <w:szCs w:val="32"/>
        </w:rPr>
      </w:pPr>
      <w:r>
        <w:rPr>
          <w:rFonts w:hint="eastAsia" w:eastAsia="仿宋_GB2312"/>
          <w:color w:val="0D0D0D"/>
          <w:sz w:val="28"/>
          <w:szCs w:val="32"/>
        </w:rPr>
        <w:t>采购人从磋商小组提出的成交候选人中根据符合采购需求且评审得分最高的原则确定成交供应商，并将结果通知所有参加磋商的未成交的供应商。</w:t>
      </w:r>
    </w:p>
    <w:p w14:paraId="12D88664">
      <w:pPr>
        <w:spacing w:line="495" w:lineRule="exact"/>
        <w:outlineLvl w:val="1"/>
        <w:rPr>
          <w:rFonts w:eastAsia="黑体"/>
          <w:b/>
          <w:color w:val="0D0D0D"/>
          <w:sz w:val="28"/>
          <w:szCs w:val="32"/>
        </w:rPr>
      </w:pPr>
      <w:r>
        <w:rPr>
          <w:rFonts w:hint="eastAsia" w:eastAsia="黑体"/>
          <w:b/>
          <w:color w:val="0D0D0D"/>
          <w:sz w:val="28"/>
          <w:szCs w:val="32"/>
        </w:rPr>
        <w:t>8.</w:t>
      </w:r>
      <w:r>
        <w:rPr>
          <w:rFonts w:hint="eastAsia" w:hAnsi="黑体" w:eastAsia="黑体"/>
          <w:b/>
          <w:color w:val="0D0D0D"/>
          <w:sz w:val="28"/>
          <w:szCs w:val="32"/>
        </w:rPr>
        <w:t>澄清、说明或补正</w:t>
      </w:r>
    </w:p>
    <w:p w14:paraId="296C8B28">
      <w:pPr>
        <w:spacing w:line="495" w:lineRule="exact"/>
        <w:ind w:firstLine="560"/>
        <w:rPr>
          <w:rFonts w:eastAsia="仿宋_GB2312"/>
          <w:color w:val="0D0D0D"/>
          <w:sz w:val="28"/>
          <w:szCs w:val="32"/>
        </w:rPr>
      </w:pPr>
      <w:r>
        <w:rPr>
          <w:rFonts w:hint="eastAsia" w:eastAsia="仿宋_GB2312"/>
          <w:color w:val="0D0D0D"/>
          <w:sz w:val="28"/>
          <w:szCs w:val="32"/>
        </w:rPr>
        <w:t>8.1磋商小组在评审过程中，可以要求供应商对响应文件中含义不明确、同类问题表述不一致或者有明显文字和计算错误的内容等作出必要的澄清、说明或者更正。</w:t>
      </w:r>
    </w:p>
    <w:p w14:paraId="5B623C47">
      <w:pPr>
        <w:spacing w:line="495" w:lineRule="exact"/>
        <w:ind w:firstLine="560"/>
        <w:rPr>
          <w:rFonts w:eastAsia="仿宋_GB2312"/>
          <w:color w:val="0D0D0D"/>
          <w:sz w:val="28"/>
          <w:szCs w:val="32"/>
        </w:rPr>
      </w:pPr>
      <w:r>
        <w:rPr>
          <w:rFonts w:hint="eastAsia" w:eastAsia="仿宋_GB2312"/>
          <w:color w:val="0D0D0D"/>
          <w:sz w:val="28"/>
          <w:szCs w:val="32"/>
        </w:rPr>
        <w:t>8.2磋商小组要求供应商澄清、说明或者更正响应文件应当以书面形式作出。</w:t>
      </w:r>
    </w:p>
    <w:p w14:paraId="5274B642">
      <w:pPr>
        <w:spacing w:line="495" w:lineRule="exact"/>
        <w:ind w:firstLine="560"/>
        <w:rPr>
          <w:rFonts w:eastAsia="仿宋_GB2312"/>
          <w:color w:val="0D0D0D"/>
          <w:sz w:val="28"/>
          <w:szCs w:val="32"/>
        </w:rPr>
      </w:pPr>
      <w:r>
        <w:rPr>
          <w:rFonts w:hint="eastAsia" w:eastAsia="仿宋_GB2312"/>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472EBBAA">
      <w:pPr>
        <w:spacing w:line="495" w:lineRule="exact"/>
        <w:ind w:firstLine="560"/>
        <w:rPr>
          <w:rFonts w:eastAsia="仿宋_GB2312"/>
          <w:color w:val="0D0D0D"/>
          <w:sz w:val="28"/>
          <w:szCs w:val="32"/>
        </w:rPr>
      </w:pPr>
      <w:r>
        <w:rPr>
          <w:rFonts w:hint="eastAsia" w:eastAsia="仿宋_GB2312"/>
          <w:color w:val="0D0D0D"/>
          <w:sz w:val="28"/>
          <w:szCs w:val="32"/>
        </w:rPr>
        <w:t>8.4供应商的澄清、说明或者更正不得超出响应文件的范围或者改变响应文件的实质性内容。</w:t>
      </w:r>
    </w:p>
    <w:p w14:paraId="34619C31">
      <w:pPr>
        <w:spacing w:line="495" w:lineRule="exact"/>
        <w:ind w:firstLine="560"/>
        <w:outlineLvl w:val="2"/>
        <w:rPr>
          <w:rFonts w:eastAsia="仿宋_GB2312"/>
          <w:color w:val="0D0D0D"/>
          <w:sz w:val="28"/>
          <w:szCs w:val="32"/>
        </w:rPr>
      </w:pPr>
      <w:r>
        <w:rPr>
          <w:rFonts w:hint="eastAsia" w:eastAsia="仿宋_GB2312"/>
          <w:color w:val="0D0D0D"/>
          <w:sz w:val="28"/>
          <w:szCs w:val="32"/>
        </w:rPr>
        <w:t>8.5磋商小组不得接受供应商主动提出的澄清、说明或补正。</w:t>
      </w:r>
    </w:p>
    <w:p w14:paraId="0D36EB32">
      <w:pPr>
        <w:spacing w:line="495" w:lineRule="exact"/>
        <w:outlineLvl w:val="1"/>
        <w:rPr>
          <w:rFonts w:eastAsia="黑体"/>
          <w:b/>
          <w:color w:val="0D0D0D"/>
          <w:sz w:val="28"/>
          <w:szCs w:val="32"/>
        </w:rPr>
      </w:pPr>
      <w:r>
        <w:rPr>
          <w:rFonts w:hint="eastAsia" w:eastAsia="黑体"/>
          <w:b/>
          <w:color w:val="0D0D0D"/>
          <w:sz w:val="28"/>
          <w:szCs w:val="32"/>
        </w:rPr>
        <w:t>9.</w:t>
      </w:r>
      <w:r>
        <w:rPr>
          <w:rFonts w:hint="eastAsia" w:hAnsi="黑体" w:eastAsia="黑体"/>
          <w:b/>
          <w:color w:val="0D0D0D"/>
          <w:sz w:val="28"/>
          <w:szCs w:val="32"/>
        </w:rPr>
        <w:t>评审过程中特殊情况的处理规定</w:t>
      </w:r>
    </w:p>
    <w:p w14:paraId="1F2A6516">
      <w:pPr>
        <w:spacing w:line="495" w:lineRule="exact"/>
        <w:outlineLvl w:val="2"/>
        <w:rPr>
          <w:rFonts w:eastAsia="楷体_GB2312"/>
          <w:b/>
          <w:color w:val="0D0D0D"/>
          <w:sz w:val="28"/>
          <w:szCs w:val="32"/>
        </w:rPr>
      </w:pPr>
      <w:r>
        <w:rPr>
          <w:rFonts w:hint="eastAsia" w:eastAsia="楷体_GB2312"/>
          <w:b/>
          <w:color w:val="0D0D0D"/>
          <w:sz w:val="28"/>
          <w:szCs w:val="32"/>
        </w:rPr>
        <w:t>9.1磋商小组成员的更换</w:t>
      </w:r>
    </w:p>
    <w:p w14:paraId="2C38F237">
      <w:pPr>
        <w:spacing w:line="495" w:lineRule="exact"/>
        <w:ind w:firstLine="560"/>
        <w:rPr>
          <w:rFonts w:eastAsia="仿宋_GB2312"/>
          <w:color w:val="0D0D0D"/>
          <w:sz w:val="28"/>
          <w:szCs w:val="32"/>
        </w:rPr>
      </w:pPr>
      <w:r>
        <w:rPr>
          <w:rFonts w:hint="eastAsia" w:eastAsia="仿宋_GB2312"/>
          <w:color w:val="0D0D0D"/>
          <w:sz w:val="28"/>
          <w:szCs w:val="32"/>
        </w:rPr>
        <w:t>9.1.1评审过程中，因磋商小组成员缺席、回避或者健康等特殊原因导致磋商小组组成不符合规定的，采购人将依法补足后继续评审。被更换的磋商小组成员所作出的评审意见无效。 </w:t>
      </w:r>
    </w:p>
    <w:p w14:paraId="535C8179">
      <w:pPr>
        <w:spacing w:line="500" w:lineRule="exact"/>
        <w:ind w:firstLine="560"/>
        <w:rPr>
          <w:rFonts w:eastAsia="仿宋_GB2312"/>
          <w:color w:val="0D0D0D"/>
          <w:sz w:val="28"/>
          <w:szCs w:val="32"/>
        </w:rPr>
      </w:pPr>
      <w:r>
        <w:rPr>
          <w:rFonts w:hint="eastAsia" w:eastAsia="仿宋_GB2312"/>
          <w:color w:val="0D0D0D"/>
          <w:sz w:val="28"/>
          <w:szCs w:val="32"/>
        </w:rPr>
        <w:t>9.1.2无法及时补足磋商小组成员的，采购人将停止评审活动，封存所有资料，依法重新组建磋商小组进行评审。原磋商小组所作出的评审意见无效。</w:t>
      </w:r>
    </w:p>
    <w:p w14:paraId="41282E2C">
      <w:pPr>
        <w:spacing w:line="560" w:lineRule="exact"/>
        <w:outlineLvl w:val="2"/>
        <w:rPr>
          <w:rFonts w:eastAsia="楷体_GB2312"/>
          <w:b/>
          <w:color w:val="0D0D0D"/>
          <w:sz w:val="28"/>
          <w:szCs w:val="32"/>
        </w:rPr>
      </w:pPr>
      <w:r>
        <w:rPr>
          <w:rFonts w:hint="eastAsia" w:eastAsia="楷体_GB2312"/>
          <w:b/>
          <w:color w:val="0D0D0D"/>
          <w:sz w:val="28"/>
          <w:szCs w:val="32"/>
        </w:rPr>
        <w:t>9.2异常低价的处理</w:t>
      </w:r>
    </w:p>
    <w:p w14:paraId="2E286030">
      <w:pPr>
        <w:spacing w:line="500" w:lineRule="exact"/>
        <w:ind w:firstLine="560"/>
        <w:rPr>
          <w:rFonts w:eastAsia="仿宋_GB2312"/>
          <w:color w:val="0D0D0D"/>
          <w:sz w:val="28"/>
          <w:szCs w:val="32"/>
        </w:rPr>
      </w:pPr>
      <w:r>
        <w:rPr>
          <w:rFonts w:hint="eastAsia" w:eastAsia="仿宋_GB2312"/>
          <w:color w:val="0D0D0D"/>
          <w:sz w:val="28"/>
          <w:szCs w:val="32"/>
        </w:rPr>
        <w:t>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p>
    <w:p w14:paraId="368DF709">
      <w:pPr>
        <w:spacing w:line="560" w:lineRule="exact"/>
        <w:outlineLvl w:val="2"/>
        <w:rPr>
          <w:rFonts w:eastAsia="楷体_GB2312"/>
          <w:b/>
          <w:color w:val="0D0D0D"/>
          <w:sz w:val="28"/>
          <w:szCs w:val="32"/>
        </w:rPr>
      </w:pPr>
      <w:r>
        <w:rPr>
          <w:rFonts w:hint="eastAsia" w:eastAsia="楷体_GB2312"/>
          <w:b/>
          <w:color w:val="0D0D0D"/>
          <w:sz w:val="28"/>
          <w:szCs w:val="32"/>
        </w:rPr>
        <w:t>9.3争议解决</w:t>
      </w:r>
    </w:p>
    <w:p w14:paraId="5BB9D63C">
      <w:pPr>
        <w:spacing w:line="500" w:lineRule="exact"/>
        <w:ind w:firstLine="560"/>
        <w:rPr>
          <w:rFonts w:eastAsia="仿宋_GB2312"/>
          <w:color w:val="0D0D0D"/>
          <w:sz w:val="28"/>
          <w:szCs w:val="32"/>
        </w:rPr>
      </w:pPr>
      <w:r>
        <w:rPr>
          <w:rFonts w:hint="eastAsia" w:eastAsia="仿宋_GB2312"/>
          <w:color w:val="0D0D0D"/>
          <w:sz w:val="28"/>
          <w:szCs w:val="32"/>
        </w:rPr>
        <w:t>磋商小组成员对需要共同认定的事项存在争议的，按照少数服从多数的原则作出结论。持不同意见的成员须在评审报告上签署不同意见及理由。</w:t>
      </w:r>
    </w:p>
    <w:p w14:paraId="48977445">
      <w:pPr>
        <w:spacing w:line="560" w:lineRule="exact"/>
        <w:outlineLvl w:val="2"/>
        <w:rPr>
          <w:rFonts w:eastAsia="楷体_GB2312"/>
          <w:b/>
          <w:color w:val="0D0D0D"/>
          <w:sz w:val="28"/>
          <w:szCs w:val="32"/>
        </w:rPr>
      </w:pPr>
      <w:r>
        <w:rPr>
          <w:rFonts w:hint="eastAsia" w:eastAsia="楷体_GB2312"/>
          <w:b/>
          <w:color w:val="0D0D0D"/>
          <w:sz w:val="28"/>
          <w:szCs w:val="32"/>
        </w:rPr>
        <w:t>9.4评审终止</w:t>
      </w:r>
    </w:p>
    <w:p w14:paraId="3ECA4E16">
      <w:pPr>
        <w:spacing w:line="500" w:lineRule="exact"/>
        <w:ind w:firstLine="560"/>
        <w:rPr>
          <w:rFonts w:eastAsia="仿宋_GB2312"/>
          <w:color w:val="0D0D0D"/>
          <w:sz w:val="28"/>
          <w:szCs w:val="32"/>
        </w:rPr>
      </w:pPr>
      <w:r>
        <w:rPr>
          <w:rFonts w:hint="eastAsia" w:eastAsia="仿宋_GB2312"/>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7EF40F66">
      <w:pPr>
        <w:spacing w:line="560" w:lineRule="exact"/>
        <w:outlineLvl w:val="2"/>
        <w:rPr>
          <w:rFonts w:eastAsia="楷体_GB2312"/>
          <w:b/>
          <w:color w:val="0D0D0D"/>
          <w:sz w:val="28"/>
          <w:szCs w:val="32"/>
        </w:rPr>
      </w:pPr>
      <w:r>
        <w:rPr>
          <w:rFonts w:hint="eastAsia" w:eastAsia="楷体_GB2312"/>
          <w:b/>
          <w:color w:val="0D0D0D"/>
          <w:sz w:val="28"/>
          <w:szCs w:val="32"/>
        </w:rPr>
        <w:t>9.5得分相同</w:t>
      </w:r>
    </w:p>
    <w:p w14:paraId="37DAF0E5">
      <w:pPr>
        <w:spacing w:line="500" w:lineRule="exact"/>
        <w:ind w:firstLine="560"/>
        <w:rPr>
          <w:rFonts w:eastAsia="仿宋_GB2312"/>
          <w:color w:val="0D0D0D"/>
          <w:sz w:val="28"/>
          <w:szCs w:val="32"/>
        </w:rPr>
      </w:pPr>
      <w:r>
        <w:rPr>
          <w:rFonts w:hint="eastAsia" w:eastAsia="仿宋_GB2312"/>
          <w:color w:val="0D0D0D"/>
          <w:sz w:val="28"/>
          <w:szCs w:val="32"/>
        </w:rPr>
        <w:t>评审得分相同的，最后报价低的优先；评审得分且最后报价相同的，技术指标得分高的优先；评审得分、最后报价和技术指标得分均相同的，采购人随机抽取方式确定。</w:t>
      </w:r>
    </w:p>
    <w:p w14:paraId="3E424E0D">
      <w:pPr>
        <w:spacing w:line="560" w:lineRule="exact"/>
        <w:outlineLvl w:val="2"/>
        <w:rPr>
          <w:rFonts w:eastAsia="楷体_GB2312"/>
          <w:b/>
          <w:color w:val="0D0D0D"/>
          <w:sz w:val="28"/>
          <w:szCs w:val="32"/>
        </w:rPr>
      </w:pPr>
      <w:r>
        <w:rPr>
          <w:rFonts w:hint="eastAsia" w:eastAsia="楷体_GB2312"/>
          <w:b/>
          <w:color w:val="0D0D0D"/>
          <w:sz w:val="28"/>
          <w:szCs w:val="32"/>
        </w:rPr>
        <w:t>9.6评审报告签署</w:t>
      </w:r>
    </w:p>
    <w:p w14:paraId="384BF667">
      <w:pPr>
        <w:spacing w:line="500" w:lineRule="exact"/>
        <w:ind w:firstLine="560"/>
        <w:rPr>
          <w:rFonts w:eastAsia="仿宋_GB2312"/>
          <w:color w:val="0D0D0D"/>
          <w:sz w:val="28"/>
          <w:szCs w:val="32"/>
        </w:rPr>
      </w:pPr>
      <w:r>
        <w:rPr>
          <w:rFonts w:hint="eastAsia" w:eastAsia="仿宋_GB2312"/>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4065245D">
      <w:pPr>
        <w:spacing w:line="560" w:lineRule="exact"/>
        <w:outlineLvl w:val="1"/>
        <w:rPr>
          <w:rFonts w:eastAsia="黑体"/>
          <w:b/>
          <w:color w:val="0D0D0D"/>
          <w:sz w:val="28"/>
          <w:szCs w:val="32"/>
        </w:rPr>
      </w:pPr>
      <w:r>
        <w:rPr>
          <w:rFonts w:hint="eastAsia" w:eastAsia="黑体"/>
          <w:b/>
          <w:color w:val="0D0D0D"/>
          <w:sz w:val="28"/>
          <w:szCs w:val="32"/>
        </w:rPr>
        <w:t>10.</w:t>
      </w:r>
      <w:r>
        <w:rPr>
          <w:rFonts w:hint="eastAsia" w:hAnsi="黑体" w:eastAsia="黑体"/>
          <w:b/>
          <w:color w:val="0D0D0D"/>
          <w:sz w:val="28"/>
          <w:szCs w:val="32"/>
        </w:rPr>
        <w:t>判定无效响应的规定</w:t>
      </w:r>
    </w:p>
    <w:p w14:paraId="0767921B">
      <w:pPr>
        <w:spacing w:line="560" w:lineRule="exact"/>
        <w:rPr>
          <w:rFonts w:eastAsia="楷体_GB2312"/>
          <w:b/>
          <w:color w:val="0D0D0D"/>
          <w:sz w:val="28"/>
          <w:szCs w:val="32"/>
        </w:rPr>
      </w:pPr>
      <w:r>
        <w:rPr>
          <w:rFonts w:hint="eastAsia" w:eastAsia="楷体_GB2312"/>
          <w:b/>
          <w:color w:val="0D0D0D"/>
          <w:sz w:val="28"/>
          <w:szCs w:val="32"/>
        </w:rPr>
        <w:t>10.1响应文件开启过程中，有下列情形之一的，作无效响应处理。</w:t>
      </w:r>
    </w:p>
    <w:p w14:paraId="0EEC2592">
      <w:pPr>
        <w:spacing w:line="500" w:lineRule="exact"/>
        <w:ind w:firstLine="560"/>
        <w:rPr>
          <w:rFonts w:eastAsia="仿宋_GB2312"/>
          <w:color w:val="0D0D0D"/>
          <w:sz w:val="28"/>
          <w:szCs w:val="32"/>
        </w:rPr>
      </w:pPr>
      <w:r>
        <w:rPr>
          <w:rFonts w:hint="eastAsia" w:eastAsia="仿宋_GB2312"/>
          <w:color w:val="0D0D0D"/>
          <w:sz w:val="28"/>
          <w:szCs w:val="32"/>
        </w:rPr>
        <w:t>10.1.1响应文件无法解密；</w:t>
      </w:r>
    </w:p>
    <w:p w14:paraId="7D273FB3">
      <w:pPr>
        <w:spacing w:line="500" w:lineRule="exact"/>
        <w:ind w:firstLine="560"/>
        <w:rPr>
          <w:rFonts w:eastAsia="仿宋_GB2312"/>
          <w:color w:val="0D0D0D"/>
          <w:sz w:val="28"/>
          <w:szCs w:val="32"/>
        </w:rPr>
      </w:pPr>
      <w:r>
        <w:rPr>
          <w:rFonts w:hint="eastAsia" w:eastAsia="仿宋_GB2312"/>
          <w:color w:val="0D0D0D"/>
          <w:sz w:val="28"/>
          <w:szCs w:val="32"/>
        </w:rPr>
        <w:t>10.1.2响应文件未在规定的时间内解密成功。</w:t>
      </w:r>
    </w:p>
    <w:p w14:paraId="29CF48C0">
      <w:pPr>
        <w:spacing w:line="560" w:lineRule="exact"/>
        <w:rPr>
          <w:rFonts w:eastAsia="楷体_GB2312"/>
          <w:b/>
          <w:color w:val="0D0D0D"/>
          <w:sz w:val="28"/>
          <w:szCs w:val="32"/>
        </w:rPr>
      </w:pPr>
      <w:r>
        <w:rPr>
          <w:rFonts w:hint="eastAsia" w:eastAsia="楷体_GB2312"/>
          <w:b/>
          <w:color w:val="0D0D0D"/>
          <w:sz w:val="28"/>
          <w:szCs w:val="32"/>
        </w:rPr>
        <w:t>10.2资格审查结果为不合格的，作无效响应处理。</w:t>
      </w:r>
    </w:p>
    <w:p w14:paraId="26D5CAD2">
      <w:pPr>
        <w:spacing w:line="560" w:lineRule="exact"/>
        <w:rPr>
          <w:rFonts w:eastAsia="楷体_GB2312"/>
          <w:b/>
          <w:color w:val="0D0D0D"/>
          <w:sz w:val="28"/>
          <w:szCs w:val="32"/>
        </w:rPr>
      </w:pPr>
      <w:r>
        <w:rPr>
          <w:rFonts w:hint="eastAsia" w:eastAsia="楷体_GB2312"/>
          <w:b/>
          <w:color w:val="0D0D0D"/>
          <w:sz w:val="28"/>
          <w:szCs w:val="32"/>
        </w:rPr>
        <w:t>10.3评审过程中，有下列情形之一的，作无效响应处理。</w:t>
      </w:r>
    </w:p>
    <w:p w14:paraId="294A9DAB">
      <w:pPr>
        <w:spacing w:line="500" w:lineRule="exact"/>
        <w:ind w:firstLine="560"/>
        <w:rPr>
          <w:rFonts w:eastAsia="仿宋_GB2312"/>
          <w:color w:val="0D0D0D"/>
          <w:sz w:val="28"/>
          <w:szCs w:val="32"/>
        </w:rPr>
      </w:pPr>
      <w:r>
        <w:rPr>
          <w:rFonts w:hint="eastAsia" w:eastAsia="仿宋_GB2312"/>
          <w:color w:val="0D0D0D"/>
          <w:sz w:val="28"/>
          <w:szCs w:val="32"/>
        </w:rPr>
        <w:t>10.3.1未按照磋商小组要求提供书面说明及相关证明材料证明其报价合理性的；</w:t>
      </w:r>
    </w:p>
    <w:p w14:paraId="580BDB80">
      <w:pPr>
        <w:spacing w:line="500" w:lineRule="exact"/>
        <w:ind w:firstLine="560"/>
        <w:outlineLvl w:val="2"/>
        <w:rPr>
          <w:rFonts w:eastAsia="仿宋_GB2312"/>
          <w:color w:val="0D0D0D"/>
          <w:sz w:val="28"/>
          <w:szCs w:val="32"/>
        </w:rPr>
      </w:pPr>
      <w:r>
        <w:rPr>
          <w:rFonts w:hint="eastAsia" w:eastAsia="仿宋_GB2312"/>
          <w:color w:val="0D0D0D"/>
          <w:sz w:val="28"/>
          <w:szCs w:val="32"/>
        </w:rPr>
        <w:t>10.3.2响应文件含有采购人不能接受的附加条件的。</w:t>
      </w:r>
    </w:p>
    <w:p w14:paraId="54AE4376">
      <w:pPr>
        <w:spacing w:line="560" w:lineRule="exact"/>
        <w:outlineLvl w:val="3"/>
        <w:rPr>
          <w:rFonts w:eastAsia="楷体_GB2312"/>
          <w:b/>
          <w:color w:val="0D0D0D"/>
          <w:sz w:val="28"/>
          <w:szCs w:val="32"/>
        </w:rPr>
      </w:pPr>
      <w:r>
        <w:rPr>
          <w:rFonts w:hint="eastAsia" w:eastAsia="楷体_GB2312"/>
          <w:b/>
          <w:color w:val="0D0D0D"/>
          <w:sz w:val="28"/>
          <w:szCs w:val="32"/>
        </w:rPr>
        <w:t>10.4法律、法规规定的其他无效响应情形。</w:t>
      </w:r>
    </w:p>
    <w:p w14:paraId="67D437E2"/>
    <w:p w14:paraId="1C05E06E">
      <w:pPr>
        <w:widowControl/>
        <w:spacing w:line="500" w:lineRule="exact"/>
        <w:jc w:val="center"/>
        <w:outlineLvl w:val="0"/>
        <w:rPr>
          <w:rFonts w:hint="eastAsia" w:ascii="方正小标宋简体" w:hAnsi="方正小标宋简体" w:eastAsia="方正小标宋简体" w:cs="方正小标宋简体"/>
          <w:bCs/>
          <w:sz w:val="44"/>
          <w:szCs w:val="44"/>
          <w:lang w:val="en-US" w:eastAsia="zh-CN"/>
        </w:rPr>
      </w:pPr>
      <w:bookmarkStart w:id="150" w:name="_Toc22986"/>
      <w:bookmarkStart w:id="151" w:name="_Toc16938559"/>
      <w:bookmarkStart w:id="152" w:name="_Toc23712"/>
      <w:bookmarkStart w:id="153" w:name="_Toc20823315"/>
      <w:bookmarkStart w:id="154" w:name="_Toc513029243"/>
      <w:bookmarkStart w:id="155" w:name="_Toc4149"/>
      <w:bookmarkStart w:id="156" w:name="_Toc9649"/>
      <w:bookmarkStart w:id="157" w:name="_Toc10559"/>
      <w:r>
        <w:rPr>
          <w:rFonts w:eastAsia="方正小标宋_GBK" w:cs="黑体"/>
          <w:color w:val="0D0D0D"/>
          <w:sz w:val="44"/>
          <w:szCs w:val="44"/>
        </w:rPr>
        <w:br w:type="page" w:clear="all"/>
      </w:r>
      <w:bookmarkEnd w:id="150"/>
      <w:bookmarkEnd w:id="151"/>
      <w:bookmarkEnd w:id="152"/>
      <w:bookmarkEnd w:id="153"/>
      <w:bookmarkEnd w:id="154"/>
      <w:bookmarkEnd w:id="155"/>
      <w:bookmarkEnd w:id="156"/>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第四章  合同条款</w:t>
      </w:r>
      <w:bookmarkStart w:id="158" w:name="_Toc383698694"/>
      <w:bookmarkEnd w:id="158"/>
      <w:bookmarkStart w:id="159" w:name="_Toc382811586"/>
      <w:bookmarkEnd w:id="159"/>
      <w:bookmarkStart w:id="160" w:name="_Toc390246952"/>
      <w:bookmarkEnd w:id="160"/>
      <w:bookmarkStart w:id="161" w:name="_Toc382813933"/>
      <w:bookmarkEnd w:id="161"/>
      <w:bookmarkStart w:id="162" w:name="_Toc383626041"/>
      <w:bookmarkEnd w:id="162"/>
      <w:bookmarkStart w:id="163" w:name="_Toc383587505"/>
      <w:bookmarkEnd w:id="163"/>
      <w:bookmarkStart w:id="164" w:name="_Toc390099065"/>
      <w:bookmarkEnd w:id="164"/>
      <w:bookmarkStart w:id="165" w:name="_Toc382811181"/>
      <w:bookmarkEnd w:id="165"/>
      <w:bookmarkStart w:id="166" w:name="_Toc382812295"/>
      <w:bookmarkEnd w:id="166"/>
      <w:bookmarkStart w:id="167" w:name="_Toc383679794"/>
      <w:bookmarkEnd w:id="167"/>
      <w:bookmarkStart w:id="168" w:name="_Toc382814014"/>
      <w:bookmarkEnd w:id="168"/>
      <w:bookmarkStart w:id="169" w:name="_Toc383623992"/>
      <w:bookmarkEnd w:id="169"/>
      <w:bookmarkStart w:id="170" w:name="_Toc383623720"/>
      <w:bookmarkEnd w:id="170"/>
      <w:bookmarkStart w:id="171" w:name="_Toc120614222"/>
      <w:bookmarkEnd w:id="171"/>
      <w:bookmarkStart w:id="172" w:name="_Toc382812484"/>
      <w:bookmarkEnd w:id="172"/>
      <w:bookmarkStart w:id="173" w:name="_Toc288030332"/>
      <w:bookmarkEnd w:id="173"/>
      <w:bookmarkStart w:id="174" w:name="_Toc282446296"/>
      <w:bookmarkEnd w:id="174"/>
      <w:bookmarkStart w:id="175" w:name="_Toc425871366"/>
      <w:bookmarkEnd w:id="175"/>
      <w:bookmarkStart w:id="176" w:name="_Toc390098887"/>
      <w:bookmarkEnd w:id="176"/>
      <w:r>
        <w:rPr>
          <w:rFonts w:hint="eastAsia" w:ascii="方正小标宋简体" w:hAnsi="方正小标宋简体" w:eastAsia="方正小标宋简体" w:cs="方正小标宋简体"/>
          <w:bCs/>
          <w:sz w:val="44"/>
          <w:szCs w:val="44"/>
          <w:lang w:val="en-US" w:eastAsia="zh-CN"/>
        </w:rPr>
        <w:t>（仅供参考）</w:t>
      </w:r>
    </w:p>
    <w:p w14:paraId="6EE9D69C">
      <w:pPr>
        <w:widowControl/>
        <w:spacing w:line="500" w:lineRule="exact"/>
        <w:ind w:firstLine="2640"/>
        <w:outlineLvl w:val="0"/>
        <w:rPr>
          <w:rFonts w:ascii="方正小标宋简体" w:hAnsi="方正小标宋简体" w:eastAsia="方正小标宋简体" w:cs="方正小标宋简体"/>
          <w:bCs/>
          <w:sz w:val="44"/>
          <w:szCs w:val="44"/>
        </w:rPr>
      </w:pPr>
    </w:p>
    <w:p w14:paraId="199DB9E2">
      <w:pPr>
        <w:pStyle w:val="35"/>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以下为成交后签定本项目合同的通用条款，成交供应商不得提出实质性的修改，关于专用条款将由采购人与成交供应商结合本项目具体情况协商后签订。</w:t>
      </w:r>
    </w:p>
    <w:p w14:paraId="6C3DBAE5">
      <w:pPr>
        <w:pStyle w:val="35"/>
        <w:keepNext w:val="0"/>
        <w:keepLines w:val="0"/>
        <w:widowControl/>
        <w:suppressLineNumbers w:val="0"/>
        <w:spacing w:before="286" w:beforeAutospacing="0" w:after="0" w:afterAutospacing="0"/>
        <w:ind w:left="0" w:right="0"/>
        <w:jc w:val="center"/>
      </w:pPr>
      <w:r>
        <w:rPr>
          <w:rFonts w:hint="eastAsia" w:ascii="宋体" w:hAnsi="宋体" w:eastAsia="宋体" w:cs="宋体"/>
          <w:b/>
          <w:bCs/>
          <w:i w:val="0"/>
          <w:iCs w:val="0"/>
          <w:color w:val="000000"/>
          <w:spacing w:val="0"/>
          <w:sz w:val="32"/>
          <w:szCs w:val="32"/>
          <w:vertAlign w:val="baseline"/>
        </w:rPr>
        <w:t>政府采购合同（合同编号）</w:t>
      </w:r>
    </w:p>
    <w:p w14:paraId="6882444C">
      <w:pPr>
        <w:pStyle w:val="35"/>
        <w:keepNext w:val="0"/>
        <w:keepLines w:val="0"/>
        <w:widowControl/>
        <w:suppressLineNumbers w:val="0"/>
        <w:spacing w:before="286"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项目名称：</w:t>
      </w:r>
    </w:p>
    <w:p w14:paraId="7FC80370">
      <w:pPr>
        <w:pStyle w:val="35"/>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项目编号：</w:t>
      </w:r>
    </w:p>
    <w:p w14:paraId="7600FEAD">
      <w:pPr>
        <w:pStyle w:val="35"/>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甲方（买方）：</w:t>
      </w:r>
    </w:p>
    <w:p w14:paraId="77796F73">
      <w:pPr>
        <w:pStyle w:val="35"/>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乙方（卖方）：</w:t>
      </w:r>
    </w:p>
    <w:p w14:paraId="05DAAF82">
      <w:pPr>
        <w:pStyle w:val="35"/>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甲、乙双方根据《中华人民共和国政府采购法》、《中华人民共和国民法典》等法律法规规定，按照 项目的竞争性磋商采购结果，签署本合同。</w:t>
      </w:r>
    </w:p>
    <w:p w14:paraId="69BAFACD">
      <w:pPr>
        <w:keepNext w:val="0"/>
        <w:keepLines w:val="0"/>
        <w:pageBreakBefore w:val="0"/>
        <w:spacing w:line="360" w:lineRule="auto"/>
        <w:ind w:left="0" w:firstLine="480"/>
        <w:rPr>
          <w:rFonts w:ascii="宋体"/>
          <w:b/>
          <w:bCs/>
          <w:sz w:val="24"/>
          <w:szCs w:val="24"/>
        </w:rPr>
      </w:pPr>
      <w:r>
        <w:rPr>
          <w:rFonts w:hint="eastAsia" w:ascii="宋体" w:hAnsi="宋体" w:cs="宋体"/>
          <w:sz w:val="24"/>
          <w:szCs w:val="24"/>
        </w:rPr>
        <w:t>以下为采购人与</w:t>
      </w:r>
      <w:r>
        <w:rPr>
          <w:rFonts w:hint="eastAsia" w:ascii="宋体" w:hAnsi="宋体" w:cs="宋体"/>
          <w:sz w:val="24"/>
          <w:szCs w:val="24"/>
          <w:lang w:val="en-US" w:eastAsia="zh-CN"/>
        </w:rPr>
        <w:t>成交供应商</w:t>
      </w:r>
      <w:r>
        <w:rPr>
          <w:rFonts w:hint="eastAsia" w:ascii="宋体" w:hAnsi="宋体" w:cs="宋体"/>
          <w:sz w:val="24"/>
          <w:szCs w:val="24"/>
        </w:rPr>
        <w:t>签定本项目合同的通用条款，</w:t>
      </w:r>
      <w:r>
        <w:rPr>
          <w:rFonts w:hint="eastAsia" w:ascii="宋体" w:hAnsi="宋体" w:cs="宋体"/>
          <w:sz w:val="24"/>
          <w:szCs w:val="24"/>
          <w:lang w:val="en-US" w:eastAsia="zh-CN"/>
        </w:rPr>
        <w:t>成交供应商</w:t>
      </w:r>
      <w:r>
        <w:rPr>
          <w:rFonts w:hint="eastAsia" w:ascii="宋体" w:hAnsi="宋体" w:cs="宋体"/>
          <w:sz w:val="24"/>
          <w:szCs w:val="24"/>
        </w:rPr>
        <w:t>不得提出实质性的修改，关于专用条款将由采购人与</w:t>
      </w:r>
      <w:r>
        <w:rPr>
          <w:rFonts w:hint="eastAsia" w:ascii="宋体" w:hAnsi="宋体" w:cs="宋体"/>
          <w:sz w:val="24"/>
          <w:szCs w:val="24"/>
          <w:lang w:val="en-US" w:eastAsia="zh-CN"/>
        </w:rPr>
        <w:t>成交供应商</w:t>
      </w:r>
      <w:r>
        <w:rPr>
          <w:rFonts w:hint="eastAsia" w:ascii="宋体" w:hAnsi="宋体" w:cs="宋体"/>
          <w:sz w:val="24"/>
          <w:szCs w:val="24"/>
        </w:rPr>
        <w:t>结合本项目具体情况协商后签订。</w:t>
      </w:r>
    </w:p>
    <w:p w14:paraId="42BA4BA6">
      <w:pPr>
        <w:keepNext w:val="0"/>
        <w:keepLines w:val="0"/>
        <w:pageBreakBefore w:val="0"/>
        <w:widowControl/>
        <w:spacing w:line="360" w:lineRule="auto"/>
        <w:ind w:left="0" w:firstLine="601"/>
        <w:rPr>
          <w:rFonts w:ascii="宋体" w:hAnsi="宋体"/>
          <w:sz w:val="24"/>
          <w:szCs w:val="24"/>
        </w:rPr>
      </w:pPr>
      <w:r>
        <w:rPr>
          <w:rFonts w:hint="eastAsia" w:ascii="宋体" w:hAnsi="宋体"/>
          <w:sz w:val="24"/>
          <w:szCs w:val="24"/>
        </w:rPr>
        <w:t>甲乙双方根据政府采购编号</w:t>
      </w:r>
      <w:r>
        <w:rPr>
          <w:rFonts w:hint="eastAsia" w:ascii="宋体" w:hAnsi="宋体"/>
          <w:sz w:val="24"/>
          <w:szCs w:val="24"/>
          <w:u w:val="single"/>
        </w:rPr>
        <w:t xml:space="preserve">               号</w:t>
      </w:r>
      <w:r>
        <w:rPr>
          <w:rFonts w:hint="eastAsia" w:ascii="宋体" w:hAnsi="宋体"/>
          <w:sz w:val="24"/>
          <w:szCs w:val="24"/>
        </w:rPr>
        <w:t>的 项目竞争性磋商采购结果及采购文件的要求,经协商一致,达成如下采购服务合同:</w:t>
      </w:r>
    </w:p>
    <w:p w14:paraId="0B19E9CC">
      <w:pPr>
        <w:keepNext w:val="0"/>
        <w:keepLines w:val="0"/>
        <w:pageBreakBefore w:val="0"/>
        <w:widowControl/>
        <w:spacing w:line="360" w:lineRule="auto"/>
        <w:ind w:left="0" w:firstLine="600"/>
        <w:rPr>
          <w:rFonts w:ascii="宋体" w:hAnsi="宋体"/>
          <w:b/>
          <w:bCs/>
          <w:sz w:val="24"/>
          <w:szCs w:val="24"/>
        </w:rPr>
      </w:pPr>
      <w:r>
        <w:rPr>
          <w:rFonts w:hint="eastAsia" w:ascii="宋体" w:hAnsi="宋体"/>
          <w:sz w:val="24"/>
          <w:szCs w:val="24"/>
        </w:rPr>
        <w:t>一、</w:t>
      </w:r>
      <w:r>
        <w:rPr>
          <w:rFonts w:hint="eastAsia" w:ascii="宋体" w:hAnsi="宋体"/>
          <w:b/>
          <w:bCs/>
          <w:sz w:val="24"/>
          <w:szCs w:val="24"/>
        </w:rPr>
        <w:t>采购标的</w:t>
      </w:r>
    </w:p>
    <w:p w14:paraId="1B55FB7D">
      <w:pPr>
        <w:keepNext w:val="0"/>
        <w:keepLines w:val="0"/>
        <w:pageBreakBefore w:val="0"/>
        <w:widowControl/>
        <w:spacing w:line="360" w:lineRule="auto"/>
        <w:ind w:left="0" w:firstLine="600"/>
        <w:rPr>
          <w:rFonts w:hint="eastAsia" w:ascii="宋体" w:hAnsi="宋体" w:eastAsia="宋体" w:cs="宋体"/>
          <w:sz w:val="24"/>
          <w:szCs w:val="24"/>
          <w:lang w:val="zh-CN" w:eastAsia="zh-CN"/>
        </w:rPr>
      </w:pPr>
      <w:r>
        <w:rPr>
          <w:rFonts w:hint="eastAsia" w:ascii="宋体" w:hAnsi="宋体"/>
          <w:sz w:val="24"/>
          <w:szCs w:val="24"/>
        </w:rPr>
        <w:t>1、服务名称：</w:t>
      </w:r>
      <w:r>
        <w:rPr>
          <w:rFonts w:hint="eastAsia" w:ascii="宋体" w:hAnsi="宋体"/>
          <w:sz w:val="24"/>
          <w:szCs w:val="24"/>
          <w:lang w:eastAsia="zh-CN"/>
        </w:rPr>
        <w:t>高港法院后勤管理服务项目</w:t>
      </w:r>
    </w:p>
    <w:p w14:paraId="6BF39C63">
      <w:pPr>
        <w:keepNext w:val="0"/>
        <w:keepLines w:val="0"/>
        <w:pageBreakBefore w:val="0"/>
        <w:widowControl/>
        <w:spacing w:line="360" w:lineRule="auto"/>
        <w:ind w:left="0" w:firstLine="600"/>
        <w:rPr>
          <w:rFonts w:ascii="宋体" w:hAnsi="宋体"/>
          <w:sz w:val="24"/>
          <w:szCs w:val="24"/>
        </w:rPr>
      </w:pPr>
      <w:r>
        <w:rPr>
          <w:rFonts w:hint="eastAsia" w:ascii="宋体" w:hAnsi="宋体"/>
          <w:sz w:val="24"/>
          <w:szCs w:val="24"/>
        </w:rPr>
        <w:t>2、服务内容：参照竞争性磋商文件的具体要求。</w:t>
      </w:r>
    </w:p>
    <w:p w14:paraId="1F45EF91">
      <w:pPr>
        <w:keepNext w:val="0"/>
        <w:keepLines w:val="0"/>
        <w:pageBreakBefore w:val="0"/>
        <w:widowControl/>
        <w:spacing w:line="360" w:lineRule="auto"/>
        <w:ind w:left="0" w:firstLine="600"/>
        <w:rPr>
          <w:rFonts w:ascii="宋体" w:hAnsi="宋体"/>
          <w:sz w:val="24"/>
          <w:szCs w:val="24"/>
        </w:rPr>
      </w:pPr>
      <w:r>
        <w:rPr>
          <w:rFonts w:hint="eastAsia" w:ascii="宋体" w:hAnsi="宋体"/>
          <w:sz w:val="24"/>
          <w:szCs w:val="24"/>
        </w:rPr>
        <w:t>3、服务期限：</w:t>
      </w:r>
      <w:r>
        <w:rPr>
          <w:rFonts w:hint="eastAsia" w:ascii="宋体" w:hAnsi="宋体"/>
          <w:sz w:val="24"/>
          <w:szCs w:val="24"/>
          <w:lang w:val="en-US" w:eastAsia="zh-CN"/>
        </w:rPr>
        <w:t xml:space="preserve"> 2年</w:t>
      </w:r>
      <w:r>
        <w:rPr>
          <w:rFonts w:hint="eastAsia" w:ascii="宋体" w:hAnsi="宋体"/>
          <w:sz w:val="24"/>
          <w:szCs w:val="24"/>
        </w:rPr>
        <w:t>。</w:t>
      </w:r>
    </w:p>
    <w:p w14:paraId="22E9B70A">
      <w:pPr>
        <w:keepNext w:val="0"/>
        <w:keepLines w:val="0"/>
        <w:pageBreakBefore w:val="0"/>
        <w:widowControl/>
        <w:spacing w:line="360" w:lineRule="auto"/>
        <w:ind w:left="0" w:firstLine="600"/>
        <w:rPr>
          <w:rFonts w:ascii="宋体" w:hAnsi="宋体"/>
          <w:sz w:val="24"/>
          <w:szCs w:val="24"/>
          <w:u w:val="single"/>
        </w:rPr>
      </w:pPr>
      <w:r>
        <w:rPr>
          <w:rFonts w:hint="eastAsia" w:ascii="宋体" w:hAnsi="宋体"/>
          <w:sz w:val="24"/>
          <w:szCs w:val="24"/>
        </w:rPr>
        <w:t>4、补充条款：。</w:t>
      </w:r>
    </w:p>
    <w:p w14:paraId="7D53FBC1">
      <w:pPr>
        <w:keepNext w:val="0"/>
        <w:keepLines w:val="0"/>
        <w:pageBreakBefore w:val="0"/>
        <w:widowControl/>
        <w:spacing w:line="360" w:lineRule="auto"/>
        <w:ind w:left="0" w:firstLine="600"/>
        <w:rPr>
          <w:rFonts w:ascii="宋体" w:hAnsi="宋体"/>
          <w:sz w:val="24"/>
          <w:szCs w:val="24"/>
        </w:rPr>
      </w:pPr>
      <w:r>
        <w:rPr>
          <w:rFonts w:hint="eastAsia" w:ascii="宋体" w:hAnsi="宋体"/>
          <w:b/>
          <w:sz w:val="24"/>
          <w:szCs w:val="24"/>
        </w:rPr>
        <w:t>二、合同价款</w:t>
      </w:r>
      <w:r>
        <w:rPr>
          <w:rFonts w:hint="eastAsia" w:ascii="宋体" w:hAnsi="宋体"/>
          <w:sz w:val="24"/>
          <w:szCs w:val="24"/>
        </w:rPr>
        <w:t>：本合同总价款人民币￥</w:t>
      </w:r>
      <w:bookmarkStart w:id="177" w:name="hetong_money"/>
      <w:bookmarkEnd w:id="177"/>
      <w:r>
        <w:rPr>
          <w:rFonts w:hint="eastAsia" w:ascii="宋体" w:hAnsi="宋体"/>
          <w:sz w:val="24"/>
          <w:szCs w:val="24"/>
          <w:u w:val="single"/>
        </w:rPr>
        <w:t xml:space="preserve">        元</w:t>
      </w:r>
      <w:r>
        <w:rPr>
          <w:rFonts w:hint="eastAsia" w:ascii="宋体" w:hAnsi="宋体"/>
          <w:sz w:val="24"/>
          <w:szCs w:val="24"/>
        </w:rPr>
        <w:t>，大写</w:t>
      </w:r>
      <w:bookmarkStart w:id="178" w:name="hetong_bigmoney"/>
      <w:bookmarkEnd w:id="178"/>
      <w:r>
        <w:rPr>
          <w:rFonts w:hint="eastAsia" w:ascii="宋体" w:hAnsi="宋体"/>
          <w:sz w:val="24"/>
          <w:szCs w:val="24"/>
        </w:rPr>
        <w:t>。</w:t>
      </w:r>
    </w:p>
    <w:p w14:paraId="11294B93">
      <w:pPr>
        <w:keepNext w:val="0"/>
        <w:keepLines w:val="0"/>
        <w:pageBreakBefore w:val="0"/>
        <w:widowControl/>
        <w:spacing w:line="360" w:lineRule="auto"/>
        <w:ind w:left="0" w:firstLine="601"/>
        <w:rPr>
          <w:rFonts w:ascii="宋体" w:hAnsi="宋体"/>
          <w:sz w:val="24"/>
          <w:szCs w:val="24"/>
        </w:rPr>
      </w:pPr>
      <w:r>
        <w:rPr>
          <w:rFonts w:hint="eastAsia" w:ascii="宋体" w:hAnsi="宋体"/>
          <w:sz w:val="24"/>
          <w:szCs w:val="24"/>
        </w:rPr>
        <w:t>本合同价款包含所有乙方提供合同约定的服务内容的报酬及乙方提供该项服务所支出的必要费用，甲方在上述合同价款之外不再向乙方支付其他任何费用。</w:t>
      </w:r>
    </w:p>
    <w:p w14:paraId="3BA58512">
      <w:pPr>
        <w:keepNext w:val="0"/>
        <w:keepLines w:val="0"/>
        <w:pageBreakBefore w:val="0"/>
        <w:widowControl/>
        <w:spacing w:line="360" w:lineRule="auto"/>
        <w:ind w:left="0" w:firstLine="600"/>
        <w:rPr>
          <w:rFonts w:ascii="宋体" w:hAnsi="宋体"/>
          <w:sz w:val="24"/>
          <w:szCs w:val="24"/>
        </w:rPr>
      </w:pPr>
      <w:r>
        <w:rPr>
          <w:rFonts w:hint="eastAsia" w:ascii="宋体" w:hAnsi="宋体"/>
          <w:b/>
          <w:sz w:val="24"/>
          <w:szCs w:val="24"/>
        </w:rPr>
        <w:t>三、合同履行</w:t>
      </w:r>
      <w:r>
        <w:rPr>
          <w:rFonts w:hint="eastAsia" w:ascii="宋体" w:hAnsi="宋体"/>
          <w:sz w:val="24"/>
          <w:szCs w:val="24"/>
        </w:rPr>
        <w:t>：本合同项下服务的提供参照磋商文件的具体要求履行，甲乙双方通过补充条款进行特殊约定的从其约定。</w:t>
      </w:r>
    </w:p>
    <w:p w14:paraId="734EE35D">
      <w:pPr>
        <w:keepNext w:val="0"/>
        <w:keepLines w:val="0"/>
        <w:pageBreakBefore w:val="0"/>
        <w:widowControl/>
        <w:spacing w:line="360" w:lineRule="auto"/>
        <w:ind w:left="0" w:firstLine="600"/>
        <w:rPr>
          <w:rFonts w:ascii="宋体" w:hAnsi="宋体"/>
          <w:sz w:val="24"/>
          <w:szCs w:val="24"/>
          <w:u w:val="single"/>
        </w:rPr>
      </w:pPr>
      <w:r>
        <w:rPr>
          <w:rFonts w:hint="eastAsia" w:ascii="宋体" w:hAnsi="宋体"/>
          <w:sz w:val="24"/>
          <w:szCs w:val="24"/>
        </w:rPr>
        <w:t>补充条款：。</w:t>
      </w:r>
    </w:p>
    <w:p w14:paraId="46D4A84C">
      <w:pPr>
        <w:keepNext w:val="0"/>
        <w:keepLines w:val="0"/>
        <w:pageBreakBefore w:val="0"/>
        <w:widowControl/>
        <w:tabs>
          <w:tab w:val="left" w:pos="1980"/>
        </w:tabs>
        <w:spacing w:line="360" w:lineRule="auto"/>
        <w:ind w:left="0" w:firstLine="482"/>
        <w:rPr>
          <w:rFonts w:ascii="宋体" w:hAnsi="宋体"/>
          <w:sz w:val="24"/>
          <w:szCs w:val="24"/>
        </w:rPr>
      </w:pPr>
      <w:r>
        <w:rPr>
          <w:rFonts w:hint="eastAsia" w:ascii="宋体" w:hAnsi="宋体"/>
          <w:b/>
          <w:bCs/>
          <w:sz w:val="24"/>
          <w:szCs w:val="24"/>
        </w:rPr>
        <w:t>四、验收</w:t>
      </w:r>
      <w:r>
        <w:rPr>
          <w:rFonts w:hint="eastAsia" w:ascii="宋体" w:hAnsi="宋体"/>
          <w:sz w:val="24"/>
          <w:szCs w:val="24"/>
        </w:rPr>
        <w:t>：甲方在合同履行期间，有权依照磋商文件相关要求对乙方提供的相关服务或交付的工作成果进行阶段性验收及/或总体验收。如需委托第三方验收，验收费用由乙方承担。因乙方提供的服务不符合标准导致甲方重复支出的验收费用，由乙方承担。</w:t>
      </w:r>
    </w:p>
    <w:p w14:paraId="148D0705">
      <w:pPr>
        <w:keepNext w:val="0"/>
        <w:keepLines w:val="0"/>
        <w:pageBreakBefore w:val="0"/>
        <w:widowControl/>
        <w:tabs>
          <w:tab w:val="left" w:pos="1980"/>
        </w:tabs>
        <w:spacing w:line="360" w:lineRule="auto"/>
        <w:ind w:left="0" w:firstLine="480"/>
        <w:rPr>
          <w:rFonts w:ascii="宋体" w:hAnsi="宋体"/>
          <w:sz w:val="24"/>
          <w:szCs w:val="24"/>
        </w:rPr>
      </w:pPr>
      <w:r>
        <w:rPr>
          <w:rFonts w:hint="eastAsia" w:ascii="宋体" w:hAnsi="宋体"/>
          <w:sz w:val="24"/>
          <w:szCs w:val="24"/>
        </w:rPr>
        <w:t>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p>
    <w:p w14:paraId="0EA241E6">
      <w:pPr>
        <w:keepNext w:val="0"/>
        <w:keepLines w:val="0"/>
        <w:pageBreakBefore w:val="0"/>
        <w:widowControl/>
        <w:tabs>
          <w:tab w:val="left" w:pos="1980"/>
        </w:tabs>
        <w:spacing w:line="360" w:lineRule="auto"/>
        <w:ind w:left="0" w:firstLine="482"/>
        <w:rPr>
          <w:rFonts w:ascii="宋体" w:hAnsi="宋体"/>
          <w:sz w:val="24"/>
          <w:szCs w:val="24"/>
        </w:rPr>
      </w:pPr>
      <w:r>
        <w:rPr>
          <w:rFonts w:hint="eastAsia" w:ascii="宋体" w:hAnsi="宋体"/>
          <w:b/>
          <w:sz w:val="24"/>
          <w:szCs w:val="24"/>
        </w:rPr>
        <w:t>五、合同责任</w:t>
      </w:r>
      <w:r>
        <w:rPr>
          <w:rFonts w:hint="eastAsia" w:ascii="宋体" w:hAnsi="宋体"/>
          <w:sz w:val="24"/>
          <w:szCs w:val="24"/>
        </w:rPr>
        <w:t>：</w:t>
      </w:r>
    </w:p>
    <w:p w14:paraId="4FDBB13C">
      <w:pPr>
        <w:keepNext w:val="0"/>
        <w:keepLines w:val="0"/>
        <w:pageBreakBefore w:val="0"/>
        <w:widowControl/>
        <w:tabs>
          <w:tab w:val="left" w:pos="1980"/>
        </w:tabs>
        <w:spacing w:line="360" w:lineRule="auto"/>
        <w:ind w:left="0" w:firstLine="480"/>
        <w:rPr>
          <w:rFonts w:ascii="宋体" w:hAnsi="宋体"/>
          <w:sz w:val="24"/>
          <w:szCs w:val="24"/>
        </w:rPr>
      </w:pPr>
      <w:r>
        <w:rPr>
          <w:rFonts w:hint="eastAsia" w:ascii="宋体" w:hAnsi="宋体"/>
          <w:sz w:val="24"/>
          <w:szCs w:val="24"/>
        </w:rPr>
        <w:t>1、甲方应当为乙方履行合同提供必要的支持。</w:t>
      </w:r>
    </w:p>
    <w:p w14:paraId="6D6E08E3">
      <w:pPr>
        <w:keepNext w:val="0"/>
        <w:keepLines w:val="0"/>
        <w:pageBreakBefore w:val="0"/>
        <w:widowControl/>
        <w:tabs>
          <w:tab w:val="left" w:pos="1980"/>
        </w:tabs>
        <w:spacing w:line="360" w:lineRule="auto"/>
        <w:ind w:left="0" w:firstLine="480"/>
        <w:jc w:val="left"/>
        <w:rPr>
          <w:rFonts w:ascii="宋体" w:hAnsi="宋体"/>
          <w:sz w:val="24"/>
          <w:szCs w:val="24"/>
        </w:rPr>
      </w:pPr>
      <w:r>
        <w:rPr>
          <w:rFonts w:hint="eastAsia" w:ascii="宋体" w:hAnsi="宋体"/>
          <w:sz w:val="24"/>
          <w:szCs w:val="24"/>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F8993AE">
      <w:pPr>
        <w:keepNext w:val="0"/>
        <w:keepLines w:val="0"/>
        <w:pageBreakBefore w:val="0"/>
        <w:widowControl/>
        <w:tabs>
          <w:tab w:val="left" w:pos="1980"/>
        </w:tabs>
        <w:spacing w:line="360" w:lineRule="auto"/>
        <w:ind w:left="0" w:firstLine="480"/>
        <w:jc w:val="left"/>
        <w:rPr>
          <w:rFonts w:ascii="宋体" w:hAnsi="宋体"/>
          <w:sz w:val="24"/>
          <w:szCs w:val="24"/>
        </w:rPr>
      </w:pPr>
      <w:r>
        <w:rPr>
          <w:rFonts w:hint="eastAsia" w:ascii="宋体" w:hAnsi="宋体"/>
          <w:sz w:val="24"/>
          <w:szCs w:val="24"/>
        </w:rPr>
        <w:t>3、乙方在履行合同中产生的一切非因甲方过错导致的损失，均由乙方自行承担责任。</w:t>
      </w:r>
    </w:p>
    <w:p w14:paraId="1154A882">
      <w:pPr>
        <w:keepNext w:val="0"/>
        <w:keepLines w:val="0"/>
        <w:pageBreakBefore w:val="0"/>
        <w:widowControl/>
        <w:tabs>
          <w:tab w:val="left" w:pos="1980"/>
        </w:tabs>
        <w:spacing w:line="360" w:lineRule="auto"/>
        <w:ind w:left="0" w:firstLine="480"/>
        <w:jc w:val="left"/>
        <w:rPr>
          <w:rFonts w:ascii="宋体" w:hAnsi="宋体"/>
          <w:sz w:val="24"/>
          <w:szCs w:val="24"/>
        </w:rPr>
      </w:pPr>
      <w:r>
        <w:rPr>
          <w:rFonts w:hint="eastAsia" w:ascii="宋体" w:hAnsi="宋体"/>
          <w:sz w:val="24"/>
          <w:szCs w:val="24"/>
        </w:rPr>
        <w:t>4、甲乙双方均应指定专人作为本合同履行期间双方之间的联络人，所有一方向相对方正式知会事项的通知到达相对方指定联络人即视为到达对方。</w:t>
      </w:r>
    </w:p>
    <w:p w14:paraId="17010F79">
      <w:pPr>
        <w:keepNext w:val="0"/>
        <w:keepLines w:val="0"/>
        <w:pageBreakBefore w:val="0"/>
        <w:widowControl/>
        <w:tabs>
          <w:tab w:val="left" w:pos="1980"/>
        </w:tabs>
        <w:spacing w:line="360" w:lineRule="auto"/>
        <w:ind w:left="0" w:firstLine="480"/>
        <w:jc w:val="left"/>
        <w:rPr>
          <w:rFonts w:ascii="宋体" w:hAnsi="宋体"/>
          <w:sz w:val="24"/>
          <w:szCs w:val="24"/>
        </w:rPr>
      </w:pPr>
      <w:r>
        <w:rPr>
          <w:rFonts w:hint="eastAsia" w:ascii="宋体" w:hAnsi="宋体"/>
          <w:sz w:val="24"/>
          <w:szCs w:val="24"/>
        </w:rPr>
        <w:t>甲方指定联络人：姓名：</w:t>
      </w:r>
      <w:bookmarkStart w:id="179" w:name="purchase_relation_name"/>
      <w:bookmarkEnd w:id="179"/>
      <w:r>
        <w:rPr>
          <w:rFonts w:hint="eastAsia" w:ascii="宋体" w:hAnsi="宋体"/>
          <w:sz w:val="24"/>
          <w:szCs w:val="24"/>
          <w:lang w:val="en-US" w:eastAsia="zh-CN"/>
        </w:rPr>
        <w:t xml:space="preserve">                </w:t>
      </w:r>
      <w:r>
        <w:rPr>
          <w:rFonts w:hint="eastAsia" w:ascii="宋体" w:hAnsi="宋体"/>
          <w:sz w:val="24"/>
          <w:szCs w:val="24"/>
        </w:rPr>
        <w:t>联系方式：</w:t>
      </w:r>
      <w:bookmarkStart w:id="180" w:name="purchase_relation_tel"/>
      <w:bookmarkEnd w:id="180"/>
    </w:p>
    <w:p w14:paraId="4FF88AB2">
      <w:pPr>
        <w:keepNext w:val="0"/>
        <w:keepLines w:val="0"/>
        <w:pageBreakBefore w:val="0"/>
        <w:widowControl/>
        <w:tabs>
          <w:tab w:val="left" w:pos="1980"/>
        </w:tabs>
        <w:spacing w:line="360" w:lineRule="auto"/>
        <w:ind w:left="0" w:firstLine="480"/>
        <w:jc w:val="left"/>
        <w:rPr>
          <w:rFonts w:ascii="宋体" w:hAnsi="宋体"/>
          <w:sz w:val="24"/>
          <w:szCs w:val="24"/>
        </w:rPr>
      </w:pPr>
      <w:r>
        <w:rPr>
          <w:rFonts w:hint="eastAsia" w:ascii="宋体" w:hAnsi="宋体"/>
          <w:sz w:val="24"/>
          <w:szCs w:val="24"/>
        </w:rPr>
        <w:t>乙方指定联络人：姓名：</w:t>
      </w:r>
      <w:bookmarkStart w:id="181" w:name="supplier_relation_name"/>
      <w:bookmarkEnd w:id="181"/>
      <w:r>
        <w:rPr>
          <w:rFonts w:hint="eastAsia" w:ascii="宋体" w:hAnsi="宋体"/>
          <w:sz w:val="24"/>
          <w:szCs w:val="24"/>
          <w:lang w:val="en-US" w:eastAsia="zh-CN"/>
        </w:rPr>
        <w:t xml:space="preserve">                </w:t>
      </w:r>
      <w:r>
        <w:rPr>
          <w:rFonts w:hint="eastAsia" w:ascii="宋体" w:hAnsi="宋体"/>
          <w:sz w:val="24"/>
          <w:szCs w:val="24"/>
        </w:rPr>
        <w:t>联系方式：</w:t>
      </w:r>
      <w:bookmarkStart w:id="182" w:name="supplier_relation_tel"/>
      <w:bookmarkEnd w:id="182"/>
    </w:p>
    <w:p w14:paraId="58BB6EBE">
      <w:pPr>
        <w:keepNext w:val="0"/>
        <w:keepLines w:val="0"/>
        <w:pageBreakBefore w:val="0"/>
        <w:widowControl/>
        <w:spacing w:line="360" w:lineRule="auto"/>
        <w:ind w:left="0" w:firstLine="472"/>
        <w:jc w:val="left"/>
        <w:rPr>
          <w:rFonts w:ascii="宋体" w:hAnsi="宋体"/>
          <w:sz w:val="24"/>
          <w:szCs w:val="24"/>
        </w:rPr>
      </w:pPr>
      <w:r>
        <w:rPr>
          <w:rFonts w:hint="eastAsia" w:ascii="宋体" w:hAnsi="宋体"/>
          <w:b/>
          <w:bCs/>
          <w:sz w:val="24"/>
          <w:szCs w:val="24"/>
        </w:rPr>
        <w:t xml:space="preserve"> 六、履约保证金</w:t>
      </w:r>
      <w:r>
        <w:rPr>
          <w:rFonts w:hint="eastAsia" w:ascii="宋体" w:hAnsi="宋体"/>
          <w:sz w:val="24"/>
          <w:szCs w:val="24"/>
        </w:rPr>
        <w:t>：</w:t>
      </w:r>
      <w:r>
        <w:rPr>
          <w:rFonts w:hint="eastAsia" w:ascii="宋体" w:hAnsi="宋体"/>
          <w:sz w:val="24"/>
          <w:szCs w:val="24"/>
          <w:lang w:val="en-US" w:eastAsia="zh-CN"/>
        </w:rPr>
        <w:t>/</w:t>
      </w:r>
      <w:r>
        <w:rPr>
          <w:rFonts w:hint="eastAsia" w:ascii="宋体" w:hAnsi="宋体"/>
          <w:sz w:val="24"/>
          <w:szCs w:val="24"/>
        </w:rPr>
        <w:t>。</w:t>
      </w:r>
    </w:p>
    <w:p w14:paraId="2356B65D">
      <w:pPr>
        <w:keepNext w:val="0"/>
        <w:keepLines w:val="0"/>
        <w:pageBreakBefore w:val="0"/>
        <w:widowControl/>
        <w:spacing w:line="360" w:lineRule="auto"/>
        <w:ind w:left="0" w:firstLine="590"/>
        <w:jc w:val="left"/>
        <w:rPr>
          <w:rFonts w:ascii="宋体" w:hAnsi="宋体" w:cs="宋体"/>
          <w:sz w:val="24"/>
          <w:szCs w:val="24"/>
        </w:rPr>
      </w:pPr>
      <w:r>
        <w:rPr>
          <w:rFonts w:hint="eastAsia" w:ascii="宋体" w:hAnsi="宋体"/>
          <w:b/>
          <w:bCs/>
          <w:sz w:val="24"/>
          <w:szCs w:val="24"/>
        </w:rPr>
        <w:t>七、费用与支付</w:t>
      </w:r>
      <w:r>
        <w:rPr>
          <w:rFonts w:hint="eastAsia" w:ascii="宋体" w:hAnsi="宋体"/>
          <w:sz w:val="24"/>
          <w:szCs w:val="24"/>
        </w:rPr>
        <w:t>：</w:t>
      </w:r>
      <w:r>
        <w:rPr>
          <w:rFonts w:hint="eastAsia" w:ascii="宋体" w:hAnsi="宋体"/>
          <w:bCs/>
          <w:sz w:val="24"/>
          <w:szCs w:val="24"/>
          <w:lang w:eastAsia="zh-CN"/>
        </w:rPr>
        <w:t>合同签订后，</w:t>
      </w:r>
      <w:r>
        <w:rPr>
          <w:rFonts w:hint="eastAsia" w:ascii="宋体" w:hAnsi="宋体"/>
          <w:bCs/>
          <w:sz w:val="24"/>
          <w:szCs w:val="24"/>
          <w:lang w:val="en-US" w:eastAsia="zh-CN"/>
        </w:rPr>
        <w:t>乙方</w:t>
      </w:r>
      <w:r>
        <w:rPr>
          <w:rFonts w:hint="eastAsia" w:ascii="宋体" w:hAnsi="宋体"/>
          <w:bCs/>
          <w:sz w:val="24"/>
          <w:szCs w:val="24"/>
          <w:lang w:eastAsia="zh-CN"/>
        </w:rPr>
        <w:t>按照合同约定时间进场提供服务。费用</w:t>
      </w:r>
      <w:r>
        <w:rPr>
          <w:rFonts w:hint="eastAsia" w:ascii="宋体" w:hAnsi="宋体"/>
          <w:bCs/>
          <w:sz w:val="24"/>
          <w:szCs w:val="24"/>
          <w:lang w:val="zh-CN" w:eastAsia="zh-CN"/>
        </w:rPr>
        <w:t>按季度付款</w:t>
      </w:r>
      <w:r>
        <w:rPr>
          <w:rFonts w:hint="eastAsia" w:ascii="宋体" w:hAnsi="宋体"/>
          <w:bCs/>
          <w:sz w:val="24"/>
          <w:szCs w:val="24"/>
          <w:lang w:eastAsia="zh-CN"/>
        </w:rPr>
        <w:t>。</w:t>
      </w:r>
      <w:r>
        <w:rPr>
          <w:rFonts w:hint="eastAsia" w:ascii="宋体" w:hAnsi="宋体"/>
          <w:bCs/>
          <w:sz w:val="24"/>
          <w:szCs w:val="24"/>
        </w:rPr>
        <w:t xml:space="preserve"> </w:t>
      </w:r>
    </w:p>
    <w:p w14:paraId="462C9F01">
      <w:pPr>
        <w:keepNext w:val="0"/>
        <w:keepLines w:val="0"/>
        <w:pageBreakBefore w:val="0"/>
        <w:widowControl/>
        <w:spacing w:line="360" w:lineRule="auto"/>
        <w:ind w:left="0" w:firstLine="590"/>
        <w:jc w:val="left"/>
        <w:rPr>
          <w:rFonts w:ascii="宋体" w:hAnsi="宋体" w:cs="宋体"/>
          <w:sz w:val="24"/>
          <w:szCs w:val="24"/>
        </w:rPr>
      </w:pPr>
      <w:r>
        <w:rPr>
          <w:rFonts w:hint="eastAsia" w:ascii="宋体" w:hAnsi="宋体" w:cs="宋体"/>
          <w:b/>
          <w:sz w:val="24"/>
          <w:szCs w:val="24"/>
        </w:rPr>
        <w:t>八、保密条款</w:t>
      </w:r>
      <w:r>
        <w:rPr>
          <w:rFonts w:hint="eastAsia" w:ascii="宋体" w:hAnsi="宋体" w:cs="宋体"/>
          <w:sz w:val="24"/>
          <w:szCs w:val="24"/>
        </w:rPr>
        <w:t>：乙方不得将在履行本合同中知悉的甲方任何信息随意泄露、擅自使用。</w:t>
      </w:r>
    </w:p>
    <w:p w14:paraId="06D61D55">
      <w:pPr>
        <w:keepNext w:val="0"/>
        <w:keepLines w:val="0"/>
        <w:pageBreakBefore w:val="0"/>
        <w:widowControl/>
        <w:spacing w:line="360" w:lineRule="auto"/>
        <w:ind w:left="0" w:firstLine="549"/>
        <w:jc w:val="left"/>
        <w:rPr>
          <w:rFonts w:ascii="宋体" w:hAnsi="宋体" w:cs="宋体"/>
          <w:sz w:val="24"/>
          <w:szCs w:val="24"/>
          <w:u w:val="single"/>
        </w:rPr>
      </w:pPr>
      <w:r>
        <w:rPr>
          <w:rFonts w:hint="eastAsia" w:ascii="宋体" w:hAnsi="宋体" w:cs="宋体"/>
          <w:sz w:val="24"/>
          <w:szCs w:val="24"/>
        </w:rPr>
        <w:t>如违反本条款规定，乙方应当承担如下责任:</w:t>
      </w:r>
      <w:r>
        <w:rPr>
          <w:rFonts w:hint="eastAsia" w:ascii="宋体" w:hAnsi="宋体" w:cs="宋体"/>
          <w:sz w:val="24"/>
          <w:szCs w:val="24"/>
          <w:u w:val="single"/>
        </w:rPr>
        <w:t>乙方需承担因此给甲方造成的所有直接和间接损失</w:t>
      </w:r>
      <w:r>
        <w:rPr>
          <w:rFonts w:hint="eastAsia" w:ascii="宋体" w:hAnsi="宋体" w:cs="宋体"/>
          <w:sz w:val="24"/>
          <w:szCs w:val="24"/>
        </w:rPr>
        <w:t>。</w:t>
      </w:r>
    </w:p>
    <w:p w14:paraId="6E6C5204">
      <w:pPr>
        <w:keepNext w:val="0"/>
        <w:keepLines w:val="0"/>
        <w:pageBreakBefore w:val="0"/>
        <w:widowControl/>
        <w:tabs>
          <w:tab w:val="left" w:pos="1980"/>
        </w:tabs>
        <w:spacing w:line="360" w:lineRule="auto"/>
        <w:ind w:left="0" w:firstLine="472"/>
        <w:jc w:val="left"/>
        <w:rPr>
          <w:rFonts w:ascii="宋体" w:hAnsi="宋体"/>
          <w:sz w:val="24"/>
          <w:szCs w:val="24"/>
        </w:rPr>
      </w:pPr>
      <w:r>
        <w:rPr>
          <w:rFonts w:hint="eastAsia" w:ascii="宋体" w:hAnsi="宋体"/>
          <w:b/>
          <w:sz w:val="24"/>
          <w:szCs w:val="24"/>
        </w:rPr>
        <w:t>九、合同纠纷处理</w:t>
      </w:r>
      <w:r>
        <w:rPr>
          <w:rFonts w:hint="eastAsia" w:ascii="宋体" w:hAnsi="宋体"/>
          <w:sz w:val="24"/>
          <w:szCs w:val="24"/>
        </w:rPr>
        <w:t>：本合同执行过程中发生纠纷，由甲乙双方协商处理，若协商不成，双方一致同意作如下</w:t>
      </w:r>
      <w:r>
        <w:rPr>
          <w:rFonts w:hint="eastAsia" w:ascii="宋体" w:hAnsi="宋体"/>
          <w:sz w:val="24"/>
          <w:szCs w:val="24"/>
          <w:u w:val="single"/>
        </w:rPr>
        <w:t xml:space="preserve"> 2 </w:t>
      </w:r>
      <w:r>
        <w:rPr>
          <w:rFonts w:hint="eastAsia" w:ascii="宋体" w:hAnsi="宋体"/>
          <w:sz w:val="24"/>
          <w:szCs w:val="24"/>
        </w:rPr>
        <w:t>处理：</w:t>
      </w:r>
    </w:p>
    <w:p w14:paraId="59F094A8">
      <w:pPr>
        <w:keepNext w:val="0"/>
        <w:keepLines w:val="0"/>
        <w:pageBreakBefore w:val="0"/>
        <w:widowControl/>
        <w:tabs>
          <w:tab w:val="left" w:pos="1980"/>
        </w:tabs>
        <w:spacing w:line="360" w:lineRule="auto"/>
        <w:ind w:left="0" w:firstLine="470"/>
        <w:jc w:val="left"/>
        <w:rPr>
          <w:rFonts w:ascii="宋体" w:hAnsi="宋体"/>
          <w:sz w:val="24"/>
          <w:szCs w:val="24"/>
        </w:rPr>
      </w:pPr>
      <w:r>
        <w:rPr>
          <w:rFonts w:hint="eastAsia" w:ascii="宋体" w:hAnsi="宋体"/>
          <w:sz w:val="24"/>
          <w:szCs w:val="24"/>
        </w:rPr>
        <w:t>1、申请仲裁。选定仲裁机构为泰州市仲裁委员会。</w:t>
      </w:r>
    </w:p>
    <w:p w14:paraId="580CD637">
      <w:pPr>
        <w:keepNext w:val="0"/>
        <w:keepLines w:val="0"/>
        <w:pageBreakBefore w:val="0"/>
        <w:widowControl/>
        <w:tabs>
          <w:tab w:val="left" w:pos="1980"/>
        </w:tabs>
        <w:spacing w:line="360" w:lineRule="auto"/>
        <w:ind w:left="0" w:firstLine="470"/>
        <w:jc w:val="left"/>
        <w:rPr>
          <w:rFonts w:ascii="宋体" w:hAnsi="宋体"/>
          <w:sz w:val="24"/>
          <w:szCs w:val="24"/>
        </w:rPr>
      </w:pPr>
      <w:r>
        <w:rPr>
          <w:rFonts w:hint="eastAsia" w:ascii="宋体" w:hAnsi="宋体"/>
          <w:sz w:val="24"/>
          <w:szCs w:val="24"/>
        </w:rPr>
        <w:t>2、提起诉讼。约定由</w:t>
      </w:r>
      <w:r>
        <w:rPr>
          <w:rFonts w:hint="eastAsia" w:ascii="宋体" w:hAnsi="宋体"/>
          <w:sz w:val="24"/>
          <w:szCs w:val="24"/>
          <w:lang w:val="en-US" w:eastAsia="zh-CN"/>
        </w:rPr>
        <w:t>甲方</w:t>
      </w:r>
      <w:r>
        <w:rPr>
          <w:rFonts w:hint="eastAsia" w:ascii="宋体" w:hAnsi="宋体"/>
          <w:sz w:val="24"/>
          <w:szCs w:val="24"/>
        </w:rPr>
        <w:t>所在地法院管辖。</w:t>
      </w:r>
    </w:p>
    <w:p w14:paraId="37157D5D">
      <w:pPr>
        <w:keepNext w:val="0"/>
        <w:keepLines w:val="0"/>
        <w:pageBreakBefore w:val="0"/>
        <w:widowControl/>
        <w:spacing w:line="360" w:lineRule="auto"/>
        <w:ind w:left="0" w:firstLine="482"/>
        <w:jc w:val="left"/>
        <w:rPr>
          <w:rFonts w:ascii="宋体" w:hAnsi="宋体"/>
          <w:sz w:val="24"/>
          <w:szCs w:val="24"/>
        </w:rPr>
      </w:pPr>
      <w:r>
        <w:rPr>
          <w:rFonts w:hint="eastAsia" w:ascii="宋体" w:hAnsi="宋体"/>
          <w:b/>
          <w:sz w:val="24"/>
          <w:szCs w:val="24"/>
        </w:rPr>
        <w:t>十、合同生效</w:t>
      </w:r>
      <w:r>
        <w:rPr>
          <w:rFonts w:hint="eastAsia" w:ascii="宋体" w:hAnsi="宋体"/>
          <w:sz w:val="24"/>
          <w:szCs w:val="24"/>
        </w:rPr>
        <w:t>：本合同由甲乙双方签字盖章后生效。</w:t>
      </w:r>
    </w:p>
    <w:p w14:paraId="752FBA99">
      <w:pPr>
        <w:keepNext w:val="0"/>
        <w:keepLines w:val="0"/>
        <w:pageBreakBefore w:val="0"/>
        <w:widowControl/>
        <w:spacing w:line="360" w:lineRule="auto"/>
        <w:ind w:left="0" w:firstLine="482"/>
        <w:jc w:val="left"/>
        <w:rPr>
          <w:rFonts w:ascii="宋体" w:hAnsi="宋体"/>
          <w:sz w:val="24"/>
          <w:szCs w:val="24"/>
        </w:rPr>
      </w:pPr>
      <w:r>
        <w:rPr>
          <w:rFonts w:hint="eastAsia" w:ascii="宋体" w:hAnsi="宋体"/>
          <w:b/>
          <w:sz w:val="24"/>
          <w:szCs w:val="24"/>
        </w:rPr>
        <w:t>十一、组成本合同的文件包括</w:t>
      </w:r>
      <w:r>
        <w:rPr>
          <w:rFonts w:hint="eastAsia" w:ascii="宋体" w:hAnsi="宋体"/>
          <w:sz w:val="24"/>
          <w:szCs w:val="24"/>
        </w:rPr>
        <w:t>：</w:t>
      </w:r>
    </w:p>
    <w:p w14:paraId="6AC98B77">
      <w:pPr>
        <w:keepNext w:val="0"/>
        <w:keepLines w:val="0"/>
        <w:pageBreakBefore w:val="0"/>
        <w:widowControl/>
        <w:spacing w:line="360" w:lineRule="auto"/>
        <w:ind w:left="0" w:firstLine="480"/>
        <w:jc w:val="left"/>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一</w:t>
      </w:r>
      <w:r>
        <w:rPr>
          <w:rFonts w:hint="eastAsia" w:ascii="宋体" w:hAnsi="宋体"/>
          <w:bCs/>
          <w:sz w:val="24"/>
          <w:szCs w:val="24"/>
        </w:rPr>
        <w:t>）采购文件和乙方的</w:t>
      </w:r>
      <w:r>
        <w:rPr>
          <w:rFonts w:hint="eastAsia" w:ascii="宋体" w:hAnsi="宋体" w:cs="宋体"/>
          <w:bCs/>
          <w:sz w:val="24"/>
          <w:szCs w:val="24"/>
        </w:rPr>
        <w:t>响应</w:t>
      </w:r>
      <w:r>
        <w:rPr>
          <w:rFonts w:hint="eastAsia" w:ascii="宋体" w:hAnsi="宋体"/>
          <w:bCs/>
          <w:sz w:val="24"/>
          <w:szCs w:val="24"/>
        </w:rPr>
        <w:t>文件；</w:t>
      </w:r>
    </w:p>
    <w:p w14:paraId="6F797CDE">
      <w:pPr>
        <w:keepNext w:val="0"/>
        <w:keepLines w:val="0"/>
        <w:pageBreakBefore w:val="0"/>
        <w:widowControl/>
        <w:spacing w:line="360" w:lineRule="auto"/>
        <w:ind w:left="0" w:firstLine="480"/>
        <w:jc w:val="left"/>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二</w:t>
      </w:r>
      <w:r>
        <w:rPr>
          <w:rFonts w:hint="eastAsia" w:ascii="宋体" w:hAnsi="宋体"/>
          <w:bCs/>
          <w:sz w:val="24"/>
          <w:szCs w:val="24"/>
        </w:rPr>
        <w:t>）</w:t>
      </w:r>
      <w:r>
        <w:rPr>
          <w:rFonts w:hint="eastAsia" w:ascii="宋体" w:hAnsi="宋体"/>
          <w:bCs/>
          <w:sz w:val="24"/>
          <w:szCs w:val="24"/>
          <w:lang w:val="en-US" w:eastAsia="zh-CN"/>
        </w:rPr>
        <w:t>成交</w:t>
      </w:r>
      <w:r>
        <w:rPr>
          <w:rFonts w:hint="eastAsia" w:ascii="宋体" w:hAnsi="宋体"/>
          <w:bCs/>
          <w:sz w:val="24"/>
          <w:szCs w:val="24"/>
        </w:rPr>
        <w:t>通知书；</w:t>
      </w:r>
    </w:p>
    <w:p w14:paraId="1EB51ED6">
      <w:pPr>
        <w:keepNext w:val="0"/>
        <w:keepLines w:val="0"/>
        <w:pageBreakBefore w:val="0"/>
        <w:widowControl/>
        <w:spacing w:line="360" w:lineRule="auto"/>
        <w:ind w:left="0" w:firstLine="480"/>
        <w:jc w:val="left"/>
        <w:rPr>
          <w:rFonts w:ascii="宋体" w:hAnsi="宋体"/>
          <w:bCs/>
          <w:sz w:val="24"/>
          <w:szCs w:val="24"/>
        </w:rPr>
      </w:pPr>
      <w:r>
        <w:rPr>
          <w:rFonts w:hint="eastAsia" w:ascii="宋体" w:hAnsi="宋体"/>
          <w:bCs/>
          <w:sz w:val="24"/>
          <w:szCs w:val="24"/>
        </w:rPr>
        <w:t>（</w:t>
      </w:r>
      <w:r>
        <w:rPr>
          <w:rFonts w:hint="eastAsia" w:ascii="宋体" w:hAnsi="宋体"/>
          <w:bCs/>
          <w:sz w:val="24"/>
          <w:szCs w:val="24"/>
          <w:lang w:val="en-US" w:eastAsia="zh-CN"/>
        </w:rPr>
        <w:t>三</w:t>
      </w:r>
      <w:r>
        <w:rPr>
          <w:rFonts w:hint="eastAsia" w:ascii="宋体" w:hAnsi="宋体"/>
          <w:bCs/>
          <w:sz w:val="24"/>
          <w:szCs w:val="24"/>
        </w:rPr>
        <w:t>）甲乙双方商定的其他必要文件。</w:t>
      </w:r>
    </w:p>
    <w:p w14:paraId="4F52D4C9">
      <w:pPr>
        <w:keepNext w:val="0"/>
        <w:keepLines w:val="0"/>
        <w:pageBreakBefore w:val="0"/>
        <w:widowControl/>
        <w:spacing w:line="360" w:lineRule="auto"/>
        <w:ind w:left="0" w:firstLine="480"/>
        <w:jc w:val="left"/>
        <w:rPr>
          <w:rFonts w:ascii="宋体" w:hAnsi="宋体"/>
          <w:bCs/>
          <w:sz w:val="24"/>
          <w:szCs w:val="24"/>
        </w:rPr>
      </w:pPr>
      <w:r>
        <w:rPr>
          <w:rFonts w:hint="eastAsia" w:ascii="宋体" w:hAnsi="宋体"/>
          <w:bCs/>
          <w:sz w:val="24"/>
          <w:szCs w:val="24"/>
        </w:rPr>
        <w:t>上述合同文件内容互为补充，如有不明确，由甲方负责解释。</w:t>
      </w:r>
    </w:p>
    <w:p w14:paraId="586D8763">
      <w:pPr>
        <w:keepNext w:val="0"/>
        <w:keepLines w:val="0"/>
        <w:pageBreakBefore w:val="0"/>
        <w:widowControl/>
        <w:spacing w:line="360" w:lineRule="auto"/>
        <w:ind w:left="0" w:firstLine="555"/>
        <w:jc w:val="left"/>
        <w:rPr>
          <w:rFonts w:ascii="宋体" w:hAnsi="宋体"/>
          <w:b/>
          <w:bCs/>
          <w:sz w:val="24"/>
          <w:szCs w:val="24"/>
        </w:rPr>
      </w:pPr>
      <w:r>
        <w:rPr>
          <w:rFonts w:hint="eastAsia" w:ascii="宋体" w:hAnsi="宋体"/>
          <w:b/>
          <w:bCs/>
          <w:sz w:val="24"/>
          <w:szCs w:val="24"/>
        </w:rPr>
        <w:t>十二、</w:t>
      </w:r>
      <w:r>
        <w:rPr>
          <w:rFonts w:hint="eastAsia" w:ascii="宋体" w:hAnsi="宋体" w:cs="宋体"/>
          <w:b/>
          <w:sz w:val="24"/>
          <w:szCs w:val="24"/>
        </w:rPr>
        <w:t>合同生效及其他</w:t>
      </w:r>
    </w:p>
    <w:p w14:paraId="644B9340">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1、本合同自签订之日起生效。</w:t>
      </w:r>
    </w:p>
    <w:p w14:paraId="6ADA9F66">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2、本合同一式_____份，甲乙双方各执____份。</w:t>
      </w:r>
    </w:p>
    <w:p w14:paraId="34938079">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、本合同应按照中华人民共和国的现行法律进行解释。</w:t>
      </w:r>
    </w:p>
    <w:p w14:paraId="2948B082">
      <w:pPr>
        <w:keepNext w:val="0"/>
        <w:keepLines w:val="0"/>
        <w:pageBreakBefore w:val="0"/>
        <w:widowControl/>
        <w:spacing w:line="360" w:lineRule="auto"/>
        <w:ind w:left="0"/>
        <w:jc w:val="left"/>
        <w:rPr>
          <w:rFonts w:hint="eastAsia" w:ascii="宋体" w:hAnsi="宋体" w:cs="宋体"/>
          <w:sz w:val="24"/>
          <w:szCs w:val="24"/>
        </w:rPr>
      </w:pPr>
      <w:r>
        <w:rPr>
          <w:rFonts w:hint="eastAsia" w:ascii="宋体" w:hAnsi="宋体" w:cs="宋体"/>
          <w:sz w:val="24"/>
          <w:szCs w:val="24"/>
        </w:rPr>
        <w:t xml:space="preserve">  </w:t>
      </w:r>
    </w:p>
    <w:p w14:paraId="698C6491">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甲方（采购人）： （盖章）      乙方（供应商）：    （盖章）</w:t>
      </w:r>
    </w:p>
    <w:p w14:paraId="4C6A316E">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 xml:space="preserve">法定代表人：            法定代表人：       </w:t>
      </w:r>
    </w:p>
    <w:p w14:paraId="315F793E">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委托代理人：            委托代理人：</w:t>
      </w:r>
    </w:p>
    <w:p w14:paraId="75CF5174">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电话：              </w:t>
      </w:r>
      <w:r>
        <w:rPr>
          <w:rFonts w:hint="eastAsia" w:ascii="宋体" w:hAnsi="宋体" w:cs="宋体"/>
          <w:sz w:val="24"/>
          <w:szCs w:val="24"/>
          <w:lang w:val="en-US" w:eastAsia="zh-CN"/>
        </w:rPr>
        <w:t xml:space="preserve"> </w:t>
      </w:r>
      <w:r>
        <w:rPr>
          <w:rFonts w:hint="eastAsia" w:ascii="宋体" w:hAnsi="宋体" w:cs="宋体"/>
          <w:sz w:val="24"/>
          <w:szCs w:val="24"/>
        </w:rPr>
        <w:t>电话：</w:t>
      </w:r>
    </w:p>
    <w:p w14:paraId="2921A053">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开户银行：            </w:t>
      </w:r>
      <w:r>
        <w:rPr>
          <w:rFonts w:hint="eastAsia" w:ascii="宋体" w:hAnsi="宋体" w:cs="宋体"/>
          <w:sz w:val="24"/>
          <w:szCs w:val="24"/>
          <w:lang w:val="en-US" w:eastAsia="zh-CN"/>
        </w:rPr>
        <w:t xml:space="preserve"> </w:t>
      </w:r>
      <w:r>
        <w:rPr>
          <w:rFonts w:hint="eastAsia" w:ascii="宋体" w:hAnsi="宋体" w:cs="宋体"/>
          <w:sz w:val="24"/>
          <w:szCs w:val="24"/>
        </w:rPr>
        <w:t>开户银行：</w:t>
      </w:r>
    </w:p>
    <w:p w14:paraId="3219C913">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lang w:val="en-US" w:eastAsia="zh-CN"/>
        </w:rPr>
        <w:t>账号</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账号</w:t>
      </w:r>
      <w:r>
        <w:rPr>
          <w:rFonts w:hint="eastAsia" w:ascii="宋体" w:hAnsi="宋体" w:cs="宋体"/>
          <w:sz w:val="24"/>
          <w:szCs w:val="24"/>
        </w:rPr>
        <w:t>：</w:t>
      </w:r>
    </w:p>
    <w:p w14:paraId="6C4C7CC7">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单位地址：            </w:t>
      </w:r>
      <w:r>
        <w:rPr>
          <w:rFonts w:hint="eastAsia" w:ascii="宋体" w:hAnsi="宋体" w:cs="宋体"/>
          <w:sz w:val="24"/>
          <w:szCs w:val="24"/>
          <w:lang w:val="en-US" w:eastAsia="zh-CN"/>
        </w:rPr>
        <w:t xml:space="preserve"> </w:t>
      </w:r>
      <w:r>
        <w:rPr>
          <w:rFonts w:hint="eastAsia" w:ascii="宋体" w:hAnsi="宋体" w:cs="宋体"/>
          <w:sz w:val="24"/>
          <w:szCs w:val="24"/>
        </w:rPr>
        <w:t xml:space="preserve">单位地址： </w:t>
      </w:r>
    </w:p>
    <w:p w14:paraId="5F3FB9D7">
      <w:pPr>
        <w:keepNext w:val="0"/>
        <w:keepLines w:val="0"/>
        <w:pageBreakBefore w:val="0"/>
        <w:widowControl/>
        <w:spacing w:line="360" w:lineRule="auto"/>
        <w:ind w:left="0" w:firstLine="480"/>
        <w:jc w:val="left"/>
        <w:rPr>
          <w:rFonts w:ascii="宋体" w:hAnsi="宋体" w:cs="宋体"/>
          <w:sz w:val="24"/>
          <w:szCs w:val="24"/>
        </w:rPr>
      </w:pPr>
      <w:r>
        <w:rPr>
          <w:rFonts w:hint="eastAsia" w:ascii="宋体" w:hAnsi="宋体" w:cs="宋体"/>
          <w:sz w:val="24"/>
          <w:szCs w:val="24"/>
        </w:rPr>
        <w:t xml:space="preserve">日期：   年    月    日         日期：   年  月  日 </w:t>
      </w:r>
    </w:p>
    <w:p w14:paraId="2D9A922D">
      <w:pPr>
        <w:spacing w:line="500" w:lineRule="exact"/>
        <w:ind w:firstLine="880"/>
        <w:rPr>
          <w:rFonts w:ascii="宋体" w:hAnsi="宋体" w:cs="宋体"/>
          <w:b/>
        </w:rPr>
      </w:pPr>
      <w:r>
        <w:rPr>
          <w:rFonts w:hint="eastAsia" w:ascii="方正仿宋_GB2312" w:hAnsi="方正仿宋_GB2312" w:eastAsia="方正仿宋_GB2312" w:cs="方正仿宋_GB2312"/>
          <w:sz w:val="44"/>
          <w:szCs w:val="44"/>
          <w:highlight w:val="yellow"/>
        </w:rPr>
        <w:br w:type="page" w:clear="all"/>
      </w:r>
    </w:p>
    <w:p w14:paraId="0F77751D">
      <w:pPr>
        <w:pStyle w:val="64"/>
        <w:numPr>
          <w:ilvl w:val="0"/>
          <w:numId w:val="1"/>
        </w:numPr>
        <w:ind w:firstLine="0"/>
        <w:jc w:val="center"/>
        <w:rPr>
          <w:rFonts w:hint="eastAsia" w:eastAsia="方正小标宋_GBK"/>
          <w:color w:val="0D0D0D"/>
          <w:sz w:val="44"/>
          <w:szCs w:val="44"/>
        </w:rPr>
      </w:pPr>
      <w:r>
        <w:rPr>
          <w:rFonts w:hint="eastAsia" w:eastAsia="方正小标宋_GBK"/>
          <w:color w:val="0D0D0D"/>
          <w:sz w:val="44"/>
          <w:szCs w:val="44"/>
        </w:rPr>
        <w:t xml:space="preserve"> 采购需求</w:t>
      </w:r>
    </w:p>
    <w:p w14:paraId="5B529A39">
      <w:pPr>
        <w:spacing w:line="480" w:lineRule="auto"/>
        <w:ind w:firstLine="482" w:firstLineChars="200"/>
        <w:rPr>
          <w:rFonts w:ascii="宋体" w:hAnsi="宋体" w:cs="宋体"/>
          <w:sz w:val="24"/>
          <w:szCs w:val="24"/>
        </w:rPr>
      </w:pPr>
      <w:r>
        <w:rPr>
          <w:rFonts w:hint="eastAsia" w:ascii="宋体" w:hAnsi="宋体"/>
          <w:b/>
          <w:bCs/>
          <w:sz w:val="24"/>
          <w:szCs w:val="24"/>
        </w:rPr>
        <w:t>一、招标范围</w:t>
      </w:r>
    </w:p>
    <w:p w14:paraId="0DD5CE98">
      <w:pPr>
        <w:spacing w:line="480" w:lineRule="auto"/>
        <w:ind w:firstLine="480" w:firstLineChars="200"/>
        <w:rPr>
          <w:rFonts w:ascii="宋体" w:hAnsi="宋体"/>
          <w:b/>
          <w:bCs/>
          <w:sz w:val="24"/>
          <w:szCs w:val="24"/>
        </w:rPr>
      </w:pPr>
      <w:r>
        <w:rPr>
          <w:rFonts w:hint="eastAsia" w:ascii="宋体" w:hAnsi="宋体" w:cs="宋体"/>
          <w:sz w:val="24"/>
          <w:szCs w:val="24"/>
        </w:rPr>
        <w:t>本项目招标范围为：泰州市高港区人民法院后勤管理服务项目。</w:t>
      </w:r>
    </w:p>
    <w:p w14:paraId="2326A56D">
      <w:pPr>
        <w:spacing w:line="480" w:lineRule="auto"/>
        <w:ind w:firstLine="482" w:firstLineChars="200"/>
        <w:rPr>
          <w:rFonts w:ascii="宋体" w:hAnsi="宋体"/>
          <w:b/>
          <w:bCs/>
          <w:sz w:val="24"/>
          <w:szCs w:val="24"/>
        </w:rPr>
      </w:pPr>
      <w:r>
        <w:rPr>
          <w:rFonts w:hint="eastAsia" w:ascii="宋体" w:hAnsi="宋体"/>
          <w:b/>
          <w:bCs/>
          <w:sz w:val="24"/>
          <w:szCs w:val="24"/>
        </w:rPr>
        <w:t>二、服务内容</w:t>
      </w:r>
    </w:p>
    <w:p w14:paraId="7508F967">
      <w:pPr>
        <w:spacing w:line="480" w:lineRule="auto"/>
        <w:ind w:firstLine="480" w:firstLineChars="200"/>
        <w:rPr>
          <w:rFonts w:ascii="宋体" w:hAnsi="宋体"/>
          <w:sz w:val="24"/>
          <w:szCs w:val="24"/>
        </w:rPr>
      </w:pPr>
      <w:r>
        <w:rPr>
          <w:rFonts w:hint="eastAsia" w:ascii="宋体" w:hAnsi="宋体"/>
          <w:sz w:val="24"/>
          <w:szCs w:val="24"/>
        </w:rPr>
        <w:t>（1）安全管理、维持公共秩序；</w:t>
      </w:r>
    </w:p>
    <w:p w14:paraId="61CC2C7B">
      <w:pPr>
        <w:spacing w:line="480" w:lineRule="auto"/>
        <w:ind w:firstLine="480" w:firstLineChars="200"/>
        <w:rPr>
          <w:rFonts w:ascii="宋体" w:hAnsi="宋体"/>
          <w:sz w:val="24"/>
          <w:szCs w:val="24"/>
        </w:rPr>
      </w:pPr>
      <w:r>
        <w:rPr>
          <w:rFonts w:hint="eastAsia" w:ascii="宋体" w:hAnsi="宋体"/>
          <w:sz w:val="24"/>
          <w:szCs w:val="24"/>
        </w:rPr>
        <w:t>（2）交通与车辆停放秩序的管理；</w:t>
      </w:r>
    </w:p>
    <w:p w14:paraId="6A4AFE0D">
      <w:pPr>
        <w:spacing w:line="480" w:lineRule="auto"/>
        <w:ind w:firstLine="480" w:firstLineChars="200"/>
        <w:rPr>
          <w:rFonts w:ascii="宋体" w:hAnsi="宋体"/>
          <w:sz w:val="24"/>
          <w:szCs w:val="24"/>
        </w:rPr>
      </w:pPr>
      <w:r>
        <w:rPr>
          <w:rFonts w:hint="eastAsia" w:ascii="宋体" w:hAnsi="宋体"/>
          <w:sz w:val="24"/>
          <w:szCs w:val="24"/>
        </w:rPr>
        <w:t>（3）公共环境卫生、垃圾的收集、清运；</w:t>
      </w:r>
    </w:p>
    <w:p w14:paraId="3259C57E">
      <w:pPr>
        <w:spacing w:line="480" w:lineRule="auto"/>
        <w:ind w:firstLine="480" w:firstLineChars="200"/>
        <w:rPr>
          <w:rFonts w:ascii="宋体" w:hAnsi="宋体"/>
          <w:sz w:val="24"/>
          <w:szCs w:val="24"/>
        </w:rPr>
      </w:pPr>
      <w:r>
        <w:rPr>
          <w:rFonts w:hint="eastAsia" w:ascii="宋体" w:hAnsi="宋体"/>
          <w:sz w:val="24"/>
          <w:szCs w:val="24"/>
        </w:rPr>
        <w:t>（4）共用绿地、花木、建筑小品等的养护与管理；</w:t>
      </w:r>
    </w:p>
    <w:p w14:paraId="36EC284A">
      <w:pPr>
        <w:spacing w:line="480" w:lineRule="auto"/>
        <w:ind w:firstLine="480" w:firstLineChars="200"/>
        <w:rPr>
          <w:rFonts w:ascii="宋体" w:hAnsi="宋体"/>
          <w:sz w:val="24"/>
          <w:szCs w:val="24"/>
        </w:rPr>
      </w:pPr>
      <w:r>
        <w:rPr>
          <w:rFonts w:hint="eastAsia" w:ascii="宋体" w:hAnsi="宋体"/>
          <w:sz w:val="24"/>
          <w:szCs w:val="24"/>
        </w:rPr>
        <w:t>（5）绿化美化管理；</w:t>
      </w:r>
    </w:p>
    <w:p w14:paraId="61F07EAE">
      <w:pPr>
        <w:spacing w:line="480" w:lineRule="auto"/>
        <w:ind w:firstLine="480" w:firstLineChars="200"/>
        <w:rPr>
          <w:rFonts w:ascii="宋体" w:hAnsi="宋体"/>
          <w:sz w:val="24"/>
          <w:szCs w:val="24"/>
        </w:rPr>
      </w:pPr>
      <w:r>
        <w:rPr>
          <w:rFonts w:hint="eastAsia" w:ascii="宋体" w:hAnsi="宋体"/>
          <w:bCs/>
          <w:sz w:val="24"/>
          <w:szCs w:val="24"/>
        </w:rPr>
        <w:t>（6）</w:t>
      </w:r>
      <w:r>
        <w:rPr>
          <w:rFonts w:hint="eastAsia" w:ascii="宋体" w:hAnsi="宋体"/>
          <w:sz w:val="24"/>
          <w:szCs w:val="24"/>
        </w:rPr>
        <w:t>房屋建筑共用部位、共用设施设备的维修、养护、运行和管理；</w:t>
      </w:r>
    </w:p>
    <w:p w14:paraId="6E2DEBA6">
      <w:pPr>
        <w:spacing w:line="480" w:lineRule="auto"/>
        <w:ind w:firstLine="480" w:firstLineChars="200"/>
        <w:rPr>
          <w:rFonts w:ascii="宋体" w:hAnsi="宋体"/>
          <w:sz w:val="24"/>
          <w:szCs w:val="24"/>
        </w:rPr>
      </w:pPr>
      <w:r>
        <w:rPr>
          <w:rFonts w:hint="eastAsia" w:ascii="宋体" w:hAnsi="宋体"/>
          <w:sz w:val="24"/>
          <w:szCs w:val="24"/>
        </w:rPr>
        <w:t>（7）附属配套建筑和设施的维修、养护和管理；</w:t>
      </w:r>
    </w:p>
    <w:p w14:paraId="11AB518C">
      <w:pPr>
        <w:spacing w:line="480" w:lineRule="auto"/>
        <w:ind w:firstLine="480" w:firstLineChars="200"/>
        <w:rPr>
          <w:rFonts w:ascii="宋体" w:hAnsi="宋体"/>
          <w:sz w:val="24"/>
          <w:szCs w:val="24"/>
        </w:rPr>
      </w:pPr>
      <w:r>
        <w:rPr>
          <w:rFonts w:hint="eastAsia" w:ascii="宋体" w:hAnsi="宋体"/>
          <w:sz w:val="24"/>
          <w:szCs w:val="24"/>
        </w:rPr>
        <w:t>（8）客户服务管理；</w:t>
      </w:r>
    </w:p>
    <w:p w14:paraId="4F9492D0">
      <w:pPr>
        <w:spacing w:line="480" w:lineRule="auto"/>
        <w:ind w:firstLine="480" w:firstLineChars="200"/>
        <w:rPr>
          <w:rFonts w:ascii="宋体" w:hAnsi="宋体"/>
          <w:b/>
          <w:bCs/>
          <w:sz w:val="24"/>
          <w:szCs w:val="24"/>
        </w:rPr>
      </w:pPr>
      <w:r>
        <w:rPr>
          <w:rFonts w:hint="eastAsia" w:ascii="宋体" w:hAnsi="宋体"/>
          <w:sz w:val="24"/>
          <w:szCs w:val="24"/>
        </w:rPr>
        <w:t>（9）特约服务、项目接管验收、档案资料管理等。</w:t>
      </w:r>
    </w:p>
    <w:p w14:paraId="7D31E0D6">
      <w:pPr>
        <w:spacing w:line="480" w:lineRule="auto"/>
        <w:ind w:firstLine="482" w:firstLineChars="200"/>
        <w:rPr>
          <w:rFonts w:ascii="宋体" w:hAnsi="宋体"/>
          <w:b/>
          <w:bCs/>
          <w:sz w:val="24"/>
          <w:szCs w:val="24"/>
        </w:rPr>
      </w:pPr>
      <w:r>
        <w:rPr>
          <w:rFonts w:hint="eastAsia" w:ascii="宋体" w:hAnsi="宋体" w:cs="仿宋_GB2312"/>
          <w:b/>
          <w:bCs/>
          <w:sz w:val="24"/>
          <w:szCs w:val="24"/>
        </w:rPr>
        <w:t>三、管理的要求及标准</w:t>
      </w:r>
    </w:p>
    <w:p w14:paraId="2BCF4F0A">
      <w:pPr>
        <w:spacing w:line="480" w:lineRule="auto"/>
        <w:rPr>
          <w:rFonts w:ascii="宋体" w:hAnsi="宋体" w:cs="仿宋_GB2312"/>
          <w:b/>
          <w:color w:val="000000"/>
          <w:sz w:val="24"/>
          <w:szCs w:val="24"/>
        </w:rPr>
      </w:pPr>
      <w:r>
        <w:rPr>
          <w:rFonts w:hint="eastAsia" w:ascii="宋体" w:hAnsi="宋体" w:cs="仿宋_GB2312"/>
          <w:b/>
          <w:color w:val="000000"/>
          <w:sz w:val="24"/>
          <w:szCs w:val="24"/>
        </w:rPr>
        <w:t xml:space="preserve">    （一）安全保卫服务的标准和要求：</w:t>
      </w:r>
    </w:p>
    <w:p w14:paraId="40C26DEF">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值班岗建立24小时值班制度，大门口上下班高峰期立岗至少一小时；加强办公区域的巡查；对办公区外来探访人员实行严格的查证登记制度,规范门禁系统管理，做好疫情防控管理工作；坚持办公区24小时不间断巡查制度、值班室24小时双人值班制度、重大问题报告制度等，确保安全；按照甲方要求做好本单位每天值班人员的通知及登记工作，做好办公区所有单位和人员日常的信件、报刊和邮件品的登记、收发工作。</w:t>
      </w:r>
    </w:p>
    <w:p w14:paraId="0904E382">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2）对电梯、会计室、枪库、羁押室等重点部位做到重点防范，保证安全运转，防止盗窃事故的发生。一旦发现消防、治安、天气、地震等方面异常情况，必须立即报告并拨打“119”或“110”，按照要求妥善处理；熟悉辖区派出所的联系电话。</w:t>
      </w:r>
    </w:p>
    <w:p w14:paraId="6CAEFFE6">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3）加强车辆的进出停放管理。指挥、疏导进出车辆，凡进入办公区域内的内部人员的车辆，按指定位置停放，外来公务车辆一律停入汽车临时停车线内；做好对各种停放在院内及门前诉讼当事人的车辆的调度指引工作，做到排放有序，保持大院整洁，非工作时间，外来车辆一律不得停入本单位区域内；按照甲方要求做好公务车辆每天晚上入库登记工作。</w:t>
      </w:r>
    </w:p>
    <w:p w14:paraId="1D09A754">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4）安保兼负治安工作。及时制止各种有损办公区周围环境的行为，纠正各种乱停、乱放、乱涂等违章行为，保证办公区及周围环境整洁、秩序井然；节假日和下班时间能确保办公区域安全，并维护日常管理；做到出入有登记，来访有电话，处事有节奏；值班室人员要对大楼各楼层和院内监控有力、协调得当，能及时发现可疑情况，预防各类事故案件的发生。</w:t>
      </w:r>
    </w:p>
    <w:p w14:paraId="0A0BAFB7">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（5）安检及审判区治安工作。按照上级规定，标准化流程做好当事人安检工作，核验身份信息，做好登记。审判区每小时巡查一次以上，及时发现安全隐患。</w:t>
      </w:r>
    </w:p>
    <w:p w14:paraId="7146EEEB">
      <w:pPr>
        <w:pStyle w:val="237"/>
        <w:spacing w:line="480" w:lineRule="auto"/>
        <w:ind w:firstLine="480" w:firstLineChars="200"/>
        <w:rPr>
          <w:rFonts w:ascii="宋体" w:hAnsi="宋体" w:cs="仿宋_GB2312"/>
          <w:b/>
          <w:bCs/>
          <w:sz w:val="24"/>
          <w:szCs w:val="24"/>
        </w:rPr>
      </w:pPr>
      <w:r>
        <w:rPr>
          <w:rFonts w:hint="eastAsia" w:ascii="宋体" w:hAnsi="宋体" w:cs="仿宋_GB2312"/>
          <w:b/>
          <w:bCs/>
          <w:sz w:val="24"/>
          <w:szCs w:val="24"/>
        </w:rPr>
        <w:t>（二）环境维护</w:t>
      </w:r>
      <w:r>
        <w:rPr>
          <w:rFonts w:hint="eastAsia" w:ascii="宋体" w:hAnsi="宋体" w:cs="仿宋_GB2312"/>
          <w:b/>
          <w:color w:val="000000"/>
          <w:sz w:val="24"/>
          <w:szCs w:val="24"/>
        </w:rPr>
        <w:t>服务的标准和要求</w:t>
      </w:r>
      <w:r>
        <w:rPr>
          <w:rFonts w:hint="eastAsia" w:ascii="宋体" w:hAnsi="宋体" w:cs="仿宋_GB2312"/>
          <w:b/>
          <w:bCs/>
          <w:sz w:val="24"/>
          <w:szCs w:val="24"/>
        </w:rPr>
        <w:t>：</w:t>
      </w:r>
    </w:p>
    <w:p w14:paraId="76D257E9">
      <w:pPr>
        <w:spacing w:line="480" w:lineRule="auto"/>
        <w:ind w:firstLine="480" w:firstLineChars="200"/>
        <w:rPr>
          <w:rFonts w:ascii="宋体" w:hAnsi="宋体" w:cs="仿宋_GB2312"/>
          <w:sz w:val="24"/>
          <w:szCs w:val="24"/>
        </w:rPr>
      </w:pPr>
      <w:r>
        <w:rPr>
          <w:rFonts w:hint="eastAsia" w:ascii="宋体" w:hAnsi="宋体" w:cs="仿宋_GB2312"/>
          <w:sz w:val="24"/>
          <w:szCs w:val="24"/>
        </w:rPr>
        <w:t>（1）负责各院领导办公室、会议室、值班室、信访室的日常管理。</w:t>
      </w:r>
      <w:r>
        <w:rPr>
          <w:rFonts w:hint="eastAsia" w:ascii="宋体" w:hAnsi="宋体" w:cs="仿宋_GB2312"/>
          <w:color w:val="000000"/>
          <w:sz w:val="24"/>
          <w:szCs w:val="24"/>
        </w:rPr>
        <w:t>主要包括卫生整洁、会务服务、茶水供应等。会议室的茶杯、茶盘、毛巾要及时清洗、消毒、茶杯不得有茶垢；会议室桌面、座椅、地面始终保持整洁；</w:t>
      </w:r>
    </w:p>
    <w:p w14:paraId="71E96180">
      <w:pPr>
        <w:pStyle w:val="237"/>
        <w:spacing w:line="480" w:lineRule="auto"/>
        <w:ind w:firstLine="480" w:firstLineChars="200"/>
        <w:rPr>
          <w:rFonts w:ascii="宋体" w:hAnsi="宋体" w:cs="仿宋_GB2312"/>
          <w:sz w:val="24"/>
          <w:szCs w:val="24"/>
        </w:rPr>
      </w:pPr>
      <w:r>
        <w:rPr>
          <w:rFonts w:hint="eastAsia" w:ascii="宋体" w:hAnsi="宋体" w:cs="仿宋_GB2312"/>
          <w:sz w:val="24"/>
          <w:szCs w:val="24"/>
        </w:rPr>
        <w:t>（2）会前，根据会议要求和参会人数布置会场，按需要将指示牌、会标、签到表、座椅、席卡、笔、纸、资料、茶水、等放置到位，提前一小时，将会议室灯、门、空调、开水、话筒、音响等一切设备准备就绪，保证会场卫生、安全；开会时，会场内根据要求跟踪服务，为参会人员提供必要的会议服务（如迎宾、沏茶等）；会后，做好清理环境维护，关闭会议室；</w:t>
      </w:r>
    </w:p>
    <w:p w14:paraId="1ACD6401">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3）建立卫生包干区和责任制。环境维护人员必须对大楼内的大堂及公共区域、审判法庭、诉讼服务中心、卫生间、走廊、楼梯、电梯、门窗、墙壁实行每天不间断清扫，随时保持清洁；室外大院、审判楼及其会议室的卫生，要随用随扫，及时清洁。特别是卫生间要保证做到无水迹、无异味、无杂物、无锈斑，确保大楼清洁明亮、干净舒适。</w:t>
      </w:r>
    </w:p>
    <w:p w14:paraId="55545B65">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（4）做好大楼附属的道路、绿化区、车库和停车场等公用部位环境卫生的管理，每天定期清扫外做到不间断巡视，按需要定期喷洒消毒剂、灭蚊蝇、灭鼠等；</w:t>
      </w:r>
    </w:p>
    <w:p w14:paraId="4B5D3C69">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（5）做好垃圾清运，确保大楼及大院内垃圾日产日清。</w:t>
      </w:r>
    </w:p>
    <w:p w14:paraId="08EAAEA0">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（6）报刊分发工作（分发到领导、各庭科室）。</w:t>
      </w:r>
    </w:p>
    <w:p w14:paraId="217E79DC">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（7）办公区的茶水供应。茶水供应做到及时、卫生、安全（确保茶水炉内每天早上上班前换新水）。</w:t>
      </w:r>
    </w:p>
    <w:p w14:paraId="2CA858B9">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（8）及时做好整个大楼及大院的绿化养护、清理工作，每年进行2次绿化修剪。</w:t>
      </w:r>
    </w:p>
    <w:p w14:paraId="7C740BFB">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（9）根据要求尽力提供其它临时性相关服务。</w:t>
      </w:r>
    </w:p>
    <w:p w14:paraId="35ABEAA8">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（10）做好下水管道、化粪池清理疏通工作，按时定期巡查。</w:t>
      </w:r>
    </w:p>
    <w:p w14:paraId="085B830B">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（11）提供部分办公室绿植花卉租摆服务，所供绿植花卉需满足甲方要求。</w:t>
      </w:r>
    </w:p>
    <w:p w14:paraId="105602B5">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（12）做好垃圾分类工作。</w:t>
      </w:r>
    </w:p>
    <w:p w14:paraId="2B6C756A">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（13）其他相关勤务工作。</w:t>
      </w:r>
    </w:p>
    <w:p w14:paraId="524586E7">
      <w:pPr>
        <w:spacing w:line="480" w:lineRule="auto"/>
        <w:ind w:firstLine="482" w:firstLineChars="200"/>
        <w:rPr>
          <w:rFonts w:ascii="宋体" w:hAnsi="宋体" w:cs="仿宋_GB2312"/>
          <w:b/>
          <w:color w:val="000000"/>
          <w:sz w:val="24"/>
          <w:szCs w:val="24"/>
        </w:rPr>
      </w:pPr>
      <w:r>
        <w:rPr>
          <w:rFonts w:hint="eastAsia" w:ascii="宋体" w:hAnsi="宋体" w:cs="仿宋_GB2312"/>
          <w:b/>
          <w:color w:val="000000"/>
          <w:sz w:val="24"/>
          <w:szCs w:val="24"/>
        </w:rPr>
        <w:t>（三）工程设备服务的标准和要求：</w:t>
      </w:r>
    </w:p>
    <w:p w14:paraId="4598CE78">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负责本建筑公用部位的所有设备、设施的维修、养护。包括地面、墙面、顶面、楼梯间、走廊道、室外平台、公共道内的门窗、楼层卫生间、玻璃、饮水器、洗脸盆、电梯厢、自行车棚等，对公用部位管理，公用设施、设备按技术要求进行定期的维护、修理和保养。</w:t>
      </w:r>
    </w:p>
    <w:p w14:paraId="7D1BF10C">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供水排污系统管理。包括给水泵、储水池箱、大便器、小便器、洗脸盆、给排水管道及一切附属设施。对供水系统管路、水泵、水箱、阀门进行日常工作维护和定期检修，定期对排污管进行清通及清除污垢，保持水箱、水池清洁卫生防止二次污染，定期进行水箱消毒，发现阀门漏水、水龙头关不住的情况应及时修理；配备专人对排污水、雨水管道和检查井、化粪池等排水、排污系统的管理，定期定时巡视，排除各种因素造成的管道堵塞，以达到排污、排雨两畅通。专业人员专人正常巡视设施，保持泵房清洁卫生、地面排水畅通；每月启动水泵1次，保持水泵运行正常；水泵运转部件经常加油，保持润滑灵活；每年对水泵机组清洁保养1 次；做好运行记录，建档备查；每半年对共用明装给水管道进行 1 次全面检查检查，对轻度锈蚀应将脱皮清理干净，在管道干燥的情况下，涂刷防锈漆两遍，然后再刷两遍面漆。出现问题随时处理。</w:t>
      </w:r>
    </w:p>
    <w:p w14:paraId="689875AE">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2）电梯运行的管理。包括配电系统、机房、电梯等（不含维保）。建立电梯安全运行和保养的规章制度，不仅要做好电梯的日常巡视工作、而且要配合专业公司做好每半年电梯重点部位的保养和每年的安全年检工作，确保电梯正常安全运转。</w:t>
      </w:r>
    </w:p>
    <w:p w14:paraId="7D640FB6">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3）空调系统的管理。包括空调主机、机房内工艺管道、配件、阀件、末端系统、风机盘管、各层新风机组及与其相关联的辅助设施等。配备专业人员对大楼空调系统进行定期巡查，记录空调设备运行情况，使空调设备的润滑、水制冷剂保持在正常范围内；定期检查各风机、水泵的运行情况，有无杂物、振动、渗水情况，切实做好空调设备的正常保养工作和安全年检工作，按照要求开、停。</w:t>
      </w:r>
    </w:p>
    <w:p w14:paraId="0F26B181">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4）日常用电的管理。包括电缆桥架内的各类电缆、电线、配电房内的高、低压变电、配电柜等，用电设施如水泵、电机、排风扇等及大楼内配电箱开关、照明灯具、监控系统等（不含配电房的高低压变电、配电柜的维保）。电工必须熟悉各种用电设备的位置、线路的走向，随时检查电器设备的运行状态，保证大楼内计算机电源、照明灯具、电水炉等用电设备始终正常安全运转；保证计算机信息通道及电话线路畅通；做好配电房、变压器等重点设备的维护保养，使之一直处于安全运转状态，每天专人24小时值班，一旦发现异常情况，应立即设法处理或及时报告有关部门处理。上岗人员具备变配电运行知识和技能，具备上岗资格，持有上岗证书；每日检查变压器电压、电流互感器、断路器、隔离开关、高压熔断器及避雷器、配电箱、导线等供配电系统的运行状况，并定时抄表做好记录，出现异常及时处理；每年对变压器外部、低压配电柜进行 2 次清洁、保养；保证正常电力供应，限电、停电按规定时间通知业主；每年检测 1 次保安接地电阻；每日填写运行巡查记录，建档备查。</w:t>
      </w:r>
    </w:p>
    <w:p w14:paraId="517E937E">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5）消防系统的管理。包括消火栓系统、温感烟感器及广播系统、重复显示系统、声光报警系统、自动喷淋系统、保安监控系统、有管网及无管网、气体消防系统等（不含维保）。协助负责管理人员做好消防设备的防护工作，及时巡查发现消防安全隐患并及时报告，确保消防系统设备安全运行。</w:t>
      </w:r>
    </w:p>
    <w:p w14:paraId="63D57C72">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6）音响设备的管理。熟悉本大楼及附属楼的电视、音响、通讯弱电系统的设备、设施；负责电视系统、音响系统、通讯设备的正常运行，并对该设备做好维护保养工作；负责会议所需音响设备的安装和调试，并确保准确、熟练地操作，会议期间话筒不得出现无声或啸叫现象。</w:t>
      </w:r>
    </w:p>
    <w:p w14:paraId="2A8016F6">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（7）及时报修的管理。有关设备和设施报修及时率达100%，并做好各项维修项目的登记、耗材汇总核算等工作；及时、准确无误地完成维修任务，对无法完成的工作必须及时汇报。</w:t>
      </w:r>
    </w:p>
    <w:p w14:paraId="4871641A">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rPr>
        <w:t>（8）100元以内的配件零星维修和更换。</w:t>
      </w:r>
    </w:p>
    <w:p w14:paraId="4668FD03">
      <w:pPr>
        <w:pStyle w:val="237"/>
        <w:spacing w:line="480" w:lineRule="auto"/>
        <w:ind w:firstLine="480" w:firstLineChars="200"/>
        <w:rPr>
          <w:rFonts w:ascii="宋体" w:hAnsi="宋体" w:cs="仿宋_GB2312"/>
          <w:b/>
          <w:bCs/>
          <w:sz w:val="24"/>
          <w:szCs w:val="24"/>
        </w:rPr>
      </w:pPr>
      <w:r>
        <w:rPr>
          <w:rFonts w:hint="eastAsia" w:ascii="宋体" w:hAnsi="宋体" w:cs="仿宋_GB2312"/>
          <w:b/>
          <w:bCs/>
          <w:sz w:val="24"/>
          <w:szCs w:val="24"/>
        </w:rPr>
        <w:t>（四）后勤管理要求</w:t>
      </w:r>
    </w:p>
    <w:p w14:paraId="07B4A520">
      <w:pPr>
        <w:pStyle w:val="237"/>
        <w:spacing w:line="480" w:lineRule="auto"/>
        <w:ind w:firstLine="480" w:firstLineChars="200"/>
        <w:rPr>
          <w:rFonts w:ascii="宋体" w:hAnsi="宋体" w:cs="仿宋_GB2312"/>
          <w:b/>
          <w:bCs/>
          <w:color w:val="000000"/>
          <w:kern w:val="2"/>
          <w:sz w:val="24"/>
          <w:szCs w:val="24"/>
        </w:rPr>
      </w:pPr>
      <w:r>
        <w:rPr>
          <w:rFonts w:hint="eastAsia" w:ascii="宋体" w:hAnsi="宋体" w:cs="仿宋_GB2312"/>
          <w:b/>
          <w:bCs/>
          <w:color w:val="000000"/>
          <w:kern w:val="2"/>
          <w:sz w:val="24"/>
          <w:szCs w:val="24"/>
        </w:rPr>
        <w:t>1、投标人根据大楼所有的项目和内容，逐条分别确定拟达到的服务质量、目标及服务响应时间，具体内容和量化指标由投标人按项目自行编制。</w:t>
      </w:r>
    </w:p>
    <w:p w14:paraId="3EFFAB21">
      <w:pPr>
        <w:pStyle w:val="237"/>
        <w:spacing w:line="480" w:lineRule="auto"/>
        <w:ind w:firstLine="640"/>
        <w:rPr>
          <w:rFonts w:ascii="宋体" w:hAnsi="宋体" w:cs="仿宋_GB2312"/>
          <w:b/>
          <w:bCs/>
          <w:color w:val="000000"/>
          <w:kern w:val="2"/>
          <w:sz w:val="24"/>
          <w:szCs w:val="24"/>
        </w:rPr>
      </w:pPr>
      <w:r>
        <w:rPr>
          <w:rFonts w:hint="eastAsia" w:ascii="宋体" w:hAnsi="宋体" w:cs="仿宋_GB2312"/>
          <w:b/>
          <w:bCs/>
          <w:color w:val="000000"/>
          <w:kern w:val="2"/>
          <w:sz w:val="24"/>
          <w:szCs w:val="24"/>
        </w:rPr>
        <w:t>2、甲方提出的具体分项指标要求：</w:t>
      </w:r>
    </w:p>
    <w:p w14:paraId="09F37049">
      <w:pPr>
        <w:pStyle w:val="237"/>
        <w:spacing w:line="480" w:lineRule="auto"/>
        <w:ind w:firstLine="640"/>
        <w:rPr>
          <w:rFonts w:ascii="宋体" w:hAnsi="宋体" w:cs="仿宋_GB2312"/>
          <w:sz w:val="24"/>
          <w:szCs w:val="24"/>
        </w:rPr>
      </w:pPr>
      <w:r>
        <w:rPr>
          <w:rFonts w:hint="eastAsia" w:ascii="宋体" w:hAnsi="宋体" w:cs="仿宋_GB2312"/>
          <w:sz w:val="24"/>
          <w:szCs w:val="24"/>
        </w:rPr>
        <w:t>1)各项物品、环境以及服务体现绿色环保要求；</w:t>
      </w:r>
    </w:p>
    <w:p w14:paraId="548EF933">
      <w:pPr>
        <w:pStyle w:val="237"/>
        <w:spacing w:line="480" w:lineRule="auto"/>
        <w:ind w:firstLine="640"/>
        <w:rPr>
          <w:rFonts w:ascii="宋体" w:hAnsi="宋体" w:cs="仿宋_GB2312"/>
          <w:sz w:val="24"/>
          <w:szCs w:val="24"/>
        </w:rPr>
      </w:pPr>
      <w:r>
        <w:rPr>
          <w:rFonts w:hint="eastAsia" w:ascii="宋体" w:hAnsi="宋体" w:cs="仿宋_GB2312"/>
          <w:sz w:val="24"/>
          <w:szCs w:val="24"/>
        </w:rPr>
        <w:t>2)工程零修、急修及时率100%；零修工程合格率100%；</w:t>
      </w:r>
    </w:p>
    <w:p w14:paraId="2B8E77E5">
      <w:pPr>
        <w:pStyle w:val="237"/>
        <w:spacing w:line="480" w:lineRule="auto"/>
        <w:ind w:firstLine="640"/>
        <w:rPr>
          <w:rFonts w:ascii="宋体" w:hAnsi="宋体" w:cs="仿宋_GB2312"/>
          <w:sz w:val="24"/>
          <w:szCs w:val="24"/>
        </w:rPr>
      </w:pPr>
      <w:r>
        <w:rPr>
          <w:rFonts w:hint="eastAsia" w:ascii="宋体" w:hAnsi="宋体" w:cs="仿宋_GB2312"/>
          <w:sz w:val="24"/>
          <w:szCs w:val="24"/>
        </w:rPr>
        <w:t>3)各类设施、设备完好、整洁、无污损，完好率、合格率均达到98％以上；垃圾日产日清，清运及时率100％；</w:t>
      </w:r>
    </w:p>
    <w:p w14:paraId="738FFBC7">
      <w:pPr>
        <w:pStyle w:val="237"/>
        <w:spacing w:line="480" w:lineRule="auto"/>
        <w:ind w:firstLine="640"/>
        <w:rPr>
          <w:rFonts w:ascii="宋体" w:hAnsi="宋体" w:cs="仿宋_GB2312"/>
          <w:sz w:val="24"/>
          <w:szCs w:val="24"/>
        </w:rPr>
      </w:pPr>
      <w:r>
        <w:rPr>
          <w:rFonts w:hint="eastAsia" w:ascii="宋体" w:hAnsi="宋体" w:cs="仿宋_GB2312"/>
          <w:sz w:val="24"/>
          <w:szCs w:val="24"/>
        </w:rPr>
        <w:t>4)有效投诉办结率99%以上；</w:t>
      </w:r>
    </w:p>
    <w:p w14:paraId="09F1E1D2">
      <w:pPr>
        <w:pStyle w:val="237"/>
        <w:spacing w:line="480" w:lineRule="auto"/>
        <w:ind w:firstLine="640"/>
        <w:rPr>
          <w:rFonts w:ascii="宋体" w:hAnsi="宋体" w:cs="仿宋_GB2312"/>
          <w:sz w:val="24"/>
          <w:szCs w:val="24"/>
        </w:rPr>
      </w:pPr>
      <w:r>
        <w:rPr>
          <w:rFonts w:hint="eastAsia" w:ascii="宋体" w:hAnsi="宋体" w:cs="仿宋_GB2312"/>
          <w:sz w:val="24"/>
          <w:szCs w:val="24"/>
        </w:rPr>
        <w:t>5)供水符合卫生标准、无二次污染及隐患；</w:t>
      </w:r>
    </w:p>
    <w:p w14:paraId="50D9E9B3">
      <w:pPr>
        <w:pStyle w:val="237"/>
        <w:spacing w:line="480" w:lineRule="auto"/>
        <w:ind w:firstLine="640"/>
        <w:rPr>
          <w:rFonts w:ascii="宋体" w:hAnsi="宋体" w:cs="仿宋_GB2312"/>
          <w:sz w:val="24"/>
          <w:szCs w:val="24"/>
        </w:rPr>
      </w:pPr>
      <w:r>
        <w:rPr>
          <w:rFonts w:hint="eastAsia" w:ascii="宋体" w:hAnsi="宋体" w:cs="仿宋_GB2312"/>
          <w:sz w:val="24"/>
          <w:szCs w:val="24"/>
        </w:rPr>
        <w:t>6)无乱停乱放各种车辆现象；</w:t>
      </w:r>
    </w:p>
    <w:p w14:paraId="2E68449C">
      <w:pPr>
        <w:pStyle w:val="237"/>
        <w:spacing w:line="480" w:lineRule="auto"/>
        <w:ind w:firstLine="640"/>
        <w:rPr>
          <w:rFonts w:ascii="宋体" w:hAnsi="宋体" w:cs="仿宋_GB2312"/>
          <w:sz w:val="24"/>
          <w:szCs w:val="24"/>
        </w:rPr>
      </w:pPr>
      <w:r>
        <w:rPr>
          <w:rFonts w:hint="eastAsia" w:ascii="宋体" w:hAnsi="宋体" w:cs="仿宋_GB2312"/>
          <w:sz w:val="24"/>
          <w:szCs w:val="24"/>
        </w:rPr>
        <w:t>7)服务及时、到位，以人为本，凸显人性化服务，服务满意率达99%以上；</w:t>
      </w:r>
    </w:p>
    <w:p w14:paraId="30C0E7F7">
      <w:pPr>
        <w:pStyle w:val="237"/>
        <w:spacing w:line="480" w:lineRule="auto"/>
        <w:ind w:firstLine="640"/>
        <w:rPr>
          <w:rFonts w:ascii="宋体" w:hAnsi="宋体" w:cs="仿宋_GB2312"/>
          <w:sz w:val="24"/>
          <w:szCs w:val="24"/>
        </w:rPr>
      </w:pPr>
      <w:r>
        <w:rPr>
          <w:rFonts w:hint="eastAsia" w:ascii="宋体" w:hAnsi="宋体" w:cs="仿宋_GB2312"/>
          <w:sz w:val="24"/>
          <w:szCs w:val="24"/>
        </w:rPr>
        <w:t>8)项目经理管理经验丰富，队伍年轻有青春活力，有亲和力；</w:t>
      </w:r>
    </w:p>
    <w:p w14:paraId="7DCC7DAD">
      <w:pPr>
        <w:pStyle w:val="237"/>
        <w:spacing w:line="480" w:lineRule="auto"/>
        <w:ind w:firstLine="640"/>
        <w:rPr>
          <w:rFonts w:ascii="宋体" w:hAnsi="宋体" w:cs="仿宋_GB2312"/>
          <w:sz w:val="24"/>
          <w:szCs w:val="24"/>
        </w:rPr>
      </w:pPr>
      <w:r>
        <w:rPr>
          <w:rFonts w:hint="eastAsia" w:ascii="宋体" w:hAnsi="宋体" w:cs="仿宋_GB2312"/>
          <w:sz w:val="24"/>
          <w:szCs w:val="24"/>
        </w:rPr>
        <w:t>9)安全保障稳妥、及时、有力，重大事故发生率&lt;0.001；</w:t>
      </w:r>
    </w:p>
    <w:p w14:paraId="586AC405">
      <w:pPr>
        <w:pStyle w:val="237"/>
        <w:spacing w:line="480" w:lineRule="auto"/>
        <w:ind w:firstLine="640"/>
        <w:rPr>
          <w:rFonts w:ascii="宋体" w:hAnsi="宋体" w:cs="仿宋_GB2312"/>
          <w:sz w:val="24"/>
          <w:szCs w:val="24"/>
        </w:rPr>
      </w:pPr>
      <w:r>
        <w:rPr>
          <w:rFonts w:hint="eastAsia" w:ascii="宋体" w:hAnsi="宋体" w:cs="仿宋_GB2312"/>
          <w:sz w:val="24"/>
          <w:szCs w:val="24"/>
        </w:rPr>
        <w:t>10)处处维护业主方的良好形象。</w:t>
      </w:r>
    </w:p>
    <w:p w14:paraId="21A79FF4">
      <w:pPr>
        <w:pStyle w:val="237"/>
        <w:spacing w:line="480" w:lineRule="auto"/>
        <w:ind w:firstLine="640"/>
        <w:rPr>
          <w:rFonts w:ascii="宋体" w:hAnsi="宋体" w:cs="仿宋_GB2312"/>
          <w:b/>
          <w:sz w:val="24"/>
          <w:szCs w:val="24"/>
        </w:rPr>
      </w:pPr>
    </w:p>
    <w:p w14:paraId="7FC88C1D">
      <w:pPr>
        <w:spacing w:line="480" w:lineRule="auto"/>
        <w:ind w:firstLine="482" w:firstLineChars="200"/>
        <w:rPr>
          <w:rFonts w:ascii="宋体" w:hAnsi="宋体" w:cs="仿宋_GB2312"/>
          <w:b/>
          <w:sz w:val="24"/>
          <w:szCs w:val="24"/>
        </w:rPr>
      </w:pPr>
      <w:r>
        <w:rPr>
          <w:rFonts w:hint="eastAsia" w:ascii="宋体" w:hAnsi="宋体" w:cs="仿宋_GB2312"/>
          <w:b/>
          <w:sz w:val="24"/>
          <w:szCs w:val="24"/>
        </w:rPr>
        <w:t>3、安保、特勤服务质量控制标准（见下表）</w:t>
      </w:r>
    </w:p>
    <w:p w14:paraId="034E1899">
      <w:pPr>
        <w:spacing w:line="480" w:lineRule="auto"/>
        <w:jc w:val="center"/>
        <w:rPr>
          <w:rFonts w:ascii="宋体" w:hAnsi="宋体" w:cs="仿宋_GB2312"/>
          <w:b/>
          <w:bCs/>
          <w:sz w:val="24"/>
          <w:szCs w:val="24"/>
        </w:rPr>
      </w:pPr>
      <w:r>
        <w:rPr>
          <w:rFonts w:hint="eastAsia" w:ascii="宋体" w:hAnsi="宋体" w:cs="仿宋_GB2312"/>
          <w:b/>
          <w:bCs/>
          <w:sz w:val="24"/>
          <w:szCs w:val="24"/>
        </w:rPr>
        <w:t>安保、特勤服务标准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402"/>
        <w:gridCol w:w="5416"/>
        <w:gridCol w:w="976"/>
      </w:tblGrid>
      <w:tr w14:paraId="0C37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2130" w:type="dxa"/>
            <w:gridSpan w:val="2"/>
            <w:vAlign w:val="center"/>
          </w:tcPr>
          <w:p w14:paraId="6CF97B0D">
            <w:pPr>
              <w:spacing w:line="480" w:lineRule="auto"/>
              <w:jc w:val="center"/>
              <w:rPr>
                <w:rFonts w:ascii="宋体" w:hAnsi="宋体"/>
                <w:sz w:val="24"/>
                <w:szCs w:val="24"/>
              </w:rPr>
            </w:pPr>
            <w:r>
              <w:rPr>
                <w:rFonts w:hint="eastAsia" w:ascii="宋体" w:hAnsi="宋体"/>
                <w:sz w:val="24"/>
                <w:szCs w:val="24"/>
              </w:rPr>
              <w:t>项目</w:t>
            </w:r>
          </w:p>
        </w:tc>
        <w:tc>
          <w:tcPr>
            <w:tcW w:w="5416" w:type="dxa"/>
            <w:vAlign w:val="center"/>
          </w:tcPr>
          <w:p w14:paraId="227340A9">
            <w:pPr>
              <w:spacing w:line="480" w:lineRule="auto"/>
              <w:jc w:val="center"/>
              <w:rPr>
                <w:rFonts w:ascii="宋体" w:hAnsi="宋体"/>
                <w:sz w:val="24"/>
                <w:szCs w:val="24"/>
              </w:rPr>
            </w:pPr>
            <w:r>
              <w:rPr>
                <w:rFonts w:hint="eastAsia" w:ascii="宋体" w:hAnsi="宋体"/>
                <w:sz w:val="24"/>
                <w:szCs w:val="24"/>
              </w:rPr>
              <w:t>验收标准</w:t>
            </w:r>
          </w:p>
        </w:tc>
        <w:tc>
          <w:tcPr>
            <w:tcW w:w="976" w:type="dxa"/>
            <w:vAlign w:val="center"/>
          </w:tcPr>
          <w:p w14:paraId="275C0FBB">
            <w:pPr>
              <w:spacing w:line="480" w:lineRule="auto"/>
              <w:jc w:val="center"/>
              <w:rPr>
                <w:rFonts w:ascii="宋体" w:hAnsi="宋体"/>
                <w:sz w:val="24"/>
                <w:szCs w:val="24"/>
              </w:rPr>
            </w:pPr>
            <w:r>
              <w:rPr>
                <w:rFonts w:hint="eastAsia" w:ascii="宋体" w:hAnsi="宋体"/>
                <w:sz w:val="24"/>
                <w:szCs w:val="24"/>
              </w:rPr>
              <w:t>备注</w:t>
            </w:r>
          </w:p>
        </w:tc>
      </w:tr>
      <w:tr w14:paraId="37AD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28" w:type="dxa"/>
            <w:vMerge w:val="restart"/>
            <w:vAlign w:val="center"/>
          </w:tcPr>
          <w:p w14:paraId="22C0AEC6">
            <w:pPr>
              <w:spacing w:line="480" w:lineRule="auto"/>
              <w:rPr>
                <w:rFonts w:ascii="宋体" w:hAnsi="宋体"/>
                <w:sz w:val="24"/>
                <w:szCs w:val="24"/>
              </w:rPr>
            </w:pPr>
          </w:p>
          <w:p w14:paraId="49EA196D">
            <w:pPr>
              <w:spacing w:line="480" w:lineRule="auto"/>
              <w:jc w:val="center"/>
              <w:rPr>
                <w:rFonts w:ascii="宋体" w:hAnsi="宋体"/>
                <w:sz w:val="24"/>
                <w:szCs w:val="24"/>
              </w:rPr>
            </w:pPr>
            <w:r>
              <w:rPr>
                <w:rFonts w:hint="eastAsia" w:ascii="宋体" w:hAnsi="宋体"/>
                <w:sz w:val="24"/>
                <w:szCs w:val="24"/>
              </w:rPr>
              <w:t>统</w:t>
            </w:r>
          </w:p>
          <w:p w14:paraId="78361B71">
            <w:pPr>
              <w:spacing w:line="480" w:lineRule="auto"/>
              <w:jc w:val="center"/>
              <w:rPr>
                <w:rFonts w:ascii="宋体" w:hAnsi="宋体"/>
                <w:sz w:val="24"/>
                <w:szCs w:val="24"/>
              </w:rPr>
            </w:pPr>
          </w:p>
          <w:p w14:paraId="26D40655">
            <w:pPr>
              <w:spacing w:line="480" w:lineRule="auto"/>
              <w:jc w:val="center"/>
              <w:rPr>
                <w:rFonts w:ascii="宋体" w:hAnsi="宋体"/>
                <w:sz w:val="24"/>
                <w:szCs w:val="24"/>
              </w:rPr>
            </w:pPr>
            <w:r>
              <w:rPr>
                <w:rFonts w:hint="eastAsia" w:ascii="宋体" w:hAnsi="宋体"/>
                <w:sz w:val="24"/>
                <w:szCs w:val="24"/>
              </w:rPr>
              <w:t>一</w:t>
            </w:r>
          </w:p>
          <w:p w14:paraId="0E475D40">
            <w:pPr>
              <w:spacing w:line="480" w:lineRule="auto"/>
              <w:jc w:val="center"/>
              <w:rPr>
                <w:rFonts w:ascii="宋体" w:hAnsi="宋体"/>
                <w:sz w:val="24"/>
                <w:szCs w:val="24"/>
              </w:rPr>
            </w:pPr>
          </w:p>
          <w:p w14:paraId="2F439157">
            <w:pPr>
              <w:spacing w:line="480" w:lineRule="auto"/>
              <w:jc w:val="center"/>
              <w:rPr>
                <w:rFonts w:ascii="宋体" w:hAnsi="宋体"/>
                <w:sz w:val="24"/>
                <w:szCs w:val="24"/>
              </w:rPr>
            </w:pPr>
            <w:r>
              <w:rPr>
                <w:rFonts w:hint="eastAsia" w:ascii="宋体" w:hAnsi="宋体"/>
                <w:sz w:val="24"/>
                <w:szCs w:val="24"/>
              </w:rPr>
              <w:t>要</w:t>
            </w:r>
          </w:p>
          <w:p w14:paraId="0941C77D">
            <w:pPr>
              <w:spacing w:line="480" w:lineRule="auto"/>
              <w:jc w:val="center"/>
              <w:rPr>
                <w:rFonts w:ascii="宋体" w:hAnsi="宋体"/>
                <w:sz w:val="24"/>
                <w:szCs w:val="24"/>
              </w:rPr>
            </w:pPr>
          </w:p>
          <w:p w14:paraId="74D18636">
            <w:pPr>
              <w:spacing w:line="480" w:lineRule="auto"/>
              <w:jc w:val="center"/>
              <w:rPr>
                <w:rFonts w:ascii="宋体" w:hAnsi="宋体"/>
                <w:sz w:val="24"/>
                <w:szCs w:val="24"/>
              </w:rPr>
            </w:pPr>
            <w:r>
              <w:rPr>
                <w:rFonts w:hint="eastAsia" w:ascii="宋体" w:hAnsi="宋体"/>
                <w:sz w:val="24"/>
                <w:szCs w:val="24"/>
              </w:rPr>
              <w:t>求</w:t>
            </w:r>
          </w:p>
        </w:tc>
        <w:tc>
          <w:tcPr>
            <w:tcW w:w="1402" w:type="dxa"/>
            <w:vAlign w:val="center"/>
          </w:tcPr>
          <w:p w14:paraId="4705FAAE">
            <w:pPr>
              <w:spacing w:line="480" w:lineRule="auto"/>
              <w:jc w:val="center"/>
              <w:rPr>
                <w:rFonts w:ascii="宋体" w:hAnsi="宋体"/>
                <w:sz w:val="24"/>
                <w:szCs w:val="24"/>
              </w:rPr>
            </w:pPr>
            <w:r>
              <w:rPr>
                <w:rFonts w:hint="eastAsia" w:ascii="宋体" w:hAnsi="宋体"/>
                <w:sz w:val="24"/>
                <w:szCs w:val="24"/>
              </w:rPr>
              <w:t>基本条件</w:t>
            </w:r>
          </w:p>
        </w:tc>
        <w:tc>
          <w:tcPr>
            <w:tcW w:w="5416" w:type="dxa"/>
            <w:vAlign w:val="center"/>
          </w:tcPr>
          <w:p w14:paraId="67191D7F">
            <w:pPr>
              <w:spacing w:line="480" w:lineRule="auto"/>
              <w:rPr>
                <w:rFonts w:ascii="宋体" w:hAnsi="宋体"/>
                <w:sz w:val="24"/>
                <w:szCs w:val="24"/>
              </w:rPr>
            </w:pPr>
            <w:r>
              <w:rPr>
                <w:rFonts w:hint="eastAsia" w:ascii="宋体" w:hAnsi="宋体"/>
                <w:sz w:val="24"/>
                <w:szCs w:val="24"/>
              </w:rPr>
              <w:t>年龄安保50周岁及以下，身体健康；门岗、大厅岗形象佳，综合素质过硬，处置问题能力强；特勤，协助执行辅助工作，40周岁及以下，可以熟练操作计算机。</w:t>
            </w:r>
          </w:p>
        </w:tc>
        <w:tc>
          <w:tcPr>
            <w:tcW w:w="976" w:type="dxa"/>
            <w:vAlign w:val="center"/>
          </w:tcPr>
          <w:p w14:paraId="02E53D3C">
            <w:pPr>
              <w:spacing w:line="480" w:lineRule="auto"/>
              <w:jc w:val="center"/>
              <w:rPr>
                <w:rFonts w:ascii="宋体" w:hAnsi="宋体"/>
                <w:sz w:val="24"/>
                <w:szCs w:val="24"/>
              </w:rPr>
            </w:pPr>
          </w:p>
        </w:tc>
      </w:tr>
      <w:tr w14:paraId="453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28" w:type="dxa"/>
            <w:vMerge w:val="continue"/>
            <w:vAlign w:val="center"/>
          </w:tcPr>
          <w:p w14:paraId="48B21844">
            <w:pPr>
              <w:spacing w:line="480" w:lineRule="auto"/>
              <w:jc w:val="center"/>
              <w:rPr>
                <w:rFonts w:ascii="宋体" w:hAnsi="宋体"/>
                <w:sz w:val="24"/>
                <w:szCs w:val="24"/>
              </w:rPr>
            </w:pPr>
          </w:p>
        </w:tc>
        <w:tc>
          <w:tcPr>
            <w:tcW w:w="1402" w:type="dxa"/>
            <w:vAlign w:val="center"/>
          </w:tcPr>
          <w:p w14:paraId="78BD3B46">
            <w:pPr>
              <w:spacing w:line="480" w:lineRule="auto"/>
              <w:jc w:val="center"/>
              <w:rPr>
                <w:rFonts w:ascii="宋体" w:hAnsi="宋体"/>
                <w:sz w:val="24"/>
                <w:szCs w:val="24"/>
              </w:rPr>
            </w:pPr>
            <w:r>
              <w:rPr>
                <w:rFonts w:hint="eastAsia" w:ascii="宋体" w:hAnsi="宋体"/>
                <w:sz w:val="24"/>
                <w:szCs w:val="24"/>
              </w:rPr>
              <w:t>着装</w:t>
            </w:r>
          </w:p>
        </w:tc>
        <w:tc>
          <w:tcPr>
            <w:tcW w:w="5416" w:type="dxa"/>
            <w:vAlign w:val="center"/>
          </w:tcPr>
          <w:p w14:paraId="089371ED">
            <w:pPr>
              <w:spacing w:line="480" w:lineRule="auto"/>
              <w:rPr>
                <w:rFonts w:ascii="宋体" w:hAnsi="宋体"/>
                <w:sz w:val="24"/>
                <w:szCs w:val="24"/>
              </w:rPr>
            </w:pPr>
            <w:r>
              <w:rPr>
                <w:rFonts w:hint="eastAsia" w:ascii="宋体" w:hAnsi="宋体"/>
                <w:sz w:val="24"/>
                <w:szCs w:val="24"/>
              </w:rPr>
              <w:t>着装统一制服，服装整洁合体，穿戴整齐（佩带工号牌或工作证）</w:t>
            </w:r>
          </w:p>
        </w:tc>
        <w:tc>
          <w:tcPr>
            <w:tcW w:w="976" w:type="dxa"/>
            <w:vAlign w:val="center"/>
          </w:tcPr>
          <w:p w14:paraId="3E936181">
            <w:pPr>
              <w:spacing w:line="480" w:lineRule="auto"/>
              <w:jc w:val="center"/>
              <w:rPr>
                <w:rFonts w:ascii="宋体" w:hAnsi="宋体"/>
                <w:sz w:val="24"/>
                <w:szCs w:val="24"/>
              </w:rPr>
            </w:pPr>
          </w:p>
        </w:tc>
      </w:tr>
      <w:tr w14:paraId="5238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28" w:type="dxa"/>
            <w:vMerge w:val="continue"/>
            <w:vAlign w:val="center"/>
          </w:tcPr>
          <w:p w14:paraId="260CAB31">
            <w:pPr>
              <w:spacing w:line="480" w:lineRule="auto"/>
              <w:jc w:val="center"/>
              <w:rPr>
                <w:rFonts w:ascii="宋体" w:hAnsi="宋体"/>
                <w:sz w:val="24"/>
                <w:szCs w:val="24"/>
              </w:rPr>
            </w:pPr>
          </w:p>
        </w:tc>
        <w:tc>
          <w:tcPr>
            <w:tcW w:w="1402" w:type="dxa"/>
            <w:vAlign w:val="center"/>
          </w:tcPr>
          <w:p w14:paraId="0ABD7BD8">
            <w:pPr>
              <w:spacing w:line="480" w:lineRule="auto"/>
              <w:jc w:val="center"/>
              <w:rPr>
                <w:rFonts w:ascii="宋体" w:hAnsi="宋体"/>
                <w:sz w:val="24"/>
                <w:szCs w:val="24"/>
              </w:rPr>
            </w:pPr>
            <w:r>
              <w:rPr>
                <w:rFonts w:hint="eastAsia" w:ascii="宋体" w:hAnsi="宋体"/>
                <w:sz w:val="24"/>
                <w:szCs w:val="24"/>
              </w:rPr>
              <w:t>仪容</w:t>
            </w:r>
          </w:p>
        </w:tc>
        <w:tc>
          <w:tcPr>
            <w:tcW w:w="5416" w:type="dxa"/>
            <w:vAlign w:val="center"/>
          </w:tcPr>
          <w:p w14:paraId="5D7BDA65">
            <w:pPr>
              <w:spacing w:line="480" w:lineRule="auto"/>
              <w:rPr>
                <w:rFonts w:ascii="宋体" w:hAnsi="宋体"/>
                <w:sz w:val="24"/>
                <w:szCs w:val="24"/>
              </w:rPr>
            </w:pPr>
            <w:r>
              <w:rPr>
                <w:rFonts w:hint="eastAsia" w:ascii="宋体" w:hAnsi="宋体"/>
                <w:sz w:val="24"/>
                <w:szCs w:val="24"/>
              </w:rPr>
              <w:t>仪容端正，精神饱满，不留胡须，不留长发，头发整洁</w:t>
            </w:r>
          </w:p>
        </w:tc>
        <w:tc>
          <w:tcPr>
            <w:tcW w:w="976" w:type="dxa"/>
            <w:vAlign w:val="center"/>
          </w:tcPr>
          <w:p w14:paraId="3A5A8799">
            <w:pPr>
              <w:spacing w:line="480" w:lineRule="auto"/>
              <w:jc w:val="center"/>
              <w:rPr>
                <w:rFonts w:ascii="宋体" w:hAnsi="宋体"/>
                <w:sz w:val="24"/>
                <w:szCs w:val="24"/>
              </w:rPr>
            </w:pPr>
          </w:p>
        </w:tc>
      </w:tr>
      <w:tr w14:paraId="2734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28" w:type="dxa"/>
            <w:vMerge w:val="continue"/>
            <w:vAlign w:val="center"/>
          </w:tcPr>
          <w:p w14:paraId="535178CE">
            <w:pPr>
              <w:spacing w:line="480" w:lineRule="auto"/>
              <w:jc w:val="center"/>
              <w:rPr>
                <w:rFonts w:ascii="宋体" w:hAnsi="宋体"/>
                <w:sz w:val="24"/>
                <w:szCs w:val="24"/>
              </w:rPr>
            </w:pPr>
          </w:p>
        </w:tc>
        <w:tc>
          <w:tcPr>
            <w:tcW w:w="1402" w:type="dxa"/>
            <w:vAlign w:val="center"/>
          </w:tcPr>
          <w:p w14:paraId="3EC97899">
            <w:pPr>
              <w:spacing w:line="480" w:lineRule="auto"/>
              <w:jc w:val="center"/>
              <w:rPr>
                <w:rFonts w:ascii="宋体" w:hAnsi="宋体"/>
                <w:sz w:val="24"/>
                <w:szCs w:val="24"/>
              </w:rPr>
            </w:pPr>
            <w:r>
              <w:rPr>
                <w:rFonts w:hint="eastAsia" w:ascii="宋体" w:hAnsi="宋体"/>
                <w:sz w:val="24"/>
                <w:szCs w:val="24"/>
              </w:rPr>
              <w:t>行为举止</w:t>
            </w:r>
          </w:p>
        </w:tc>
        <w:tc>
          <w:tcPr>
            <w:tcW w:w="5416" w:type="dxa"/>
            <w:vAlign w:val="center"/>
          </w:tcPr>
          <w:p w14:paraId="14C19B8D">
            <w:pPr>
              <w:spacing w:line="480" w:lineRule="auto"/>
              <w:rPr>
                <w:rFonts w:ascii="宋体" w:hAnsi="宋体"/>
                <w:sz w:val="24"/>
                <w:szCs w:val="24"/>
              </w:rPr>
            </w:pPr>
            <w:r>
              <w:rPr>
                <w:rFonts w:hint="eastAsia" w:ascii="宋体" w:hAnsi="宋体"/>
                <w:sz w:val="24"/>
                <w:szCs w:val="24"/>
              </w:rPr>
              <w:t>姿态良好，抬头挺胸，不弯腰驼背、前倾后靠、伸懒腰；不袖手、背手、插手或将手插入衣袋；不准在当班时吸烟、吃零食、玩手机（统一保管）、看报纸杂志，不得哼歌曲、吹口哨、不得在当班前及当班期间饮酒等影响值班的行为；注意检查和保持仪表，但不得当众整理个人衣物；</w:t>
            </w:r>
          </w:p>
        </w:tc>
        <w:tc>
          <w:tcPr>
            <w:tcW w:w="976" w:type="dxa"/>
            <w:vAlign w:val="center"/>
          </w:tcPr>
          <w:p w14:paraId="6FF04788">
            <w:pPr>
              <w:spacing w:line="480" w:lineRule="auto"/>
              <w:jc w:val="center"/>
              <w:rPr>
                <w:rFonts w:ascii="宋体" w:hAnsi="宋体"/>
                <w:sz w:val="24"/>
                <w:szCs w:val="24"/>
              </w:rPr>
            </w:pPr>
          </w:p>
        </w:tc>
      </w:tr>
      <w:tr w14:paraId="474D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28" w:type="dxa"/>
            <w:vMerge w:val="continue"/>
            <w:vAlign w:val="center"/>
          </w:tcPr>
          <w:p w14:paraId="1FE8F9E7">
            <w:pPr>
              <w:spacing w:line="480" w:lineRule="auto"/>
              <w:jc w:val="center"/>
              <w:rPr>
                <w:rFonts w:ascii="宋体" w:hAnsi="宋体"/>
                <w:sz w:val="24"/>
                <w:szCs w:val="24"/>
              </w:rPr>
            </w:pPr>
          </w:p>
        </w:tc>
        <w:tc>
          <w:tcPr>
            <w:tcW w:w="1402" w:type="dxa"/>
            <w:vAlign w:val="center"/>
          </w:tcPr>
          <w:p w14:paraId="644E3631">
            <w:pPr>
              <w:spacing w:line="480" w:lineRule="auto"/>
              <w:jc w:val="center"/>
              <w:rPr>
                <w:rFonts w:ascii="宋体" w:hAnsi="宋体"/>
                <w:sz w:val="24"/>
                <w:szCs w:val="24"/>
              </w:rPr>
            </w:pPr>
            <w:r>
              <w:rPr>
                <w:rFonts w:hint="eastAsia" w:ascii="宋体" w:hAnsi="宋体"/>
                <w:sz w:val="24"/>
                <w:szCs w:val="24"/>
              </w:rPr>
              <w:t>技能状况</w:t>
            </w:r>
          </w:p>
        </w:tc>
        <w:tc>
          <w:tcPr>
            <w:tcW w:w="5416" w:type="dxa"/>
            <w:vAlign w:val="center"/>
          </w:tcPr>
          <w:p w14:paraId="0EE1520C">
            <w:pPr>
              <w:spacing w:line="480" w:lineRule="auto"/>
              <w:rPr>
                <w:rFonts w:ascii="宋体" w:hAnsi="宋体"/>
                <w:sz w:val="24"/>
                <w:szCs w:val="24"/>
              </w:rPr>
            </w:pPr>
            <w:r>
              <w:rPr>
                <w:rFonts w:hint="eastAsia" w:ascii="宋体" w:hAnsi="宋体"/>
                <w:sz w:val="24"/>
                <w:szCs w:val="24"/>
              </w:rPr>
              <w:t>熟知并遵守规章制度；体能训练合格达标；熟知大楼各类设备，能正确使用消防设施。</w:t>
            </w:r>
          </w:p>
        </w:tc>
        <w:tc>
          <w:tcPr>
            <w:tcW w:w="976" w:type="dxa"/>
            <w:vAlign w:val="center"/>
          </w:tcPr>
          <w:p w14:paraId="21DA66AB">
            <w:pPr>
              <w:spacing w:line="480" w:lineRule="auto"/>
              <w:jc w:val="center"/>
              <w:rPr>
                <w:rFonts w:ascii="宋体" w:hAnsi="宋体"/>
                <w:sz w:val="24"/>
                <w:szCs w:val="24"/>
              </w:rPr>
            </w:pPr>
          </w:p>
        </w:tc>
      </w:tr>
      <w:tr w14:paraId="4B3D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728" w:type="dxa"/>
            <w:vMerge w:val="continue"/>
            <w:vAlign w:val="center"/>
          </w:tcPr>
          <w:p w14:paraId="39DD1831">
            <w:pPr>
              <w:spacing w:line="480" w:lineRule="auto"/>
              <w:jc w:val="center"/>
              <w:rPr>
                <w:rFonts w:ascii="宋体" w:hAnsi="宋体"/>
                <w:sz w:val="24"/>
                <w:szCs w:val="24"/>
              </w:rPr>
            </w:pPr>
          </w:p>
        </w:tc>
        <w:tc>
          <w:tcPr>
            <w:tcW w:w="1402" w:type="dxa"/>
            <w:vAlign w:val="center"/>
          </w:tcPr>
          <w:p w14:paraId="418E0BFD">
            <w:pPr>
              <w:spacing w:line="480" w:lineRule="auto"/>
              <w:jc w:val="center"/>
              <w:rPr>
                <w:rFonts w:ascii="宋体" w:hAnsi="宋体"/>
                <w:sz w:val="24"/>
                <w:szCs w:val="24"/>
              </w:rPr>
            </w:pPr>
            <w:r>
              <w:rPr>
                <w:rFonts w:hint="eastAsia" w:ascii="宋体" w:hAnsi="宋体"/>
                <w:sz w:val="24"/>
                <w:szCs w:val="24"/>
              </w:rPr>
              <w:t>服务态度</w:t>
            </w:r>
          </w:p>
        </w:tc>
        <w:tc>
          <w:tcPr>
            <w:tcW w:w="5416" w:type="dxa"/>
            <w:vAlign w:val="center"/>
          </w:tcPr>
          <w:p w14:paraId="28332CDD">
            <w:pPr>
              <w:spacing w:line="480" w:lineRule="auto"/>
              <w:rPr>
                <w:rFonts w:ascii="宋体" w:hAnsi="宋体"/>
                <w:sz w:val="24"/>
                <w:szCs w:val="24"/>
              </w:rPr>
            </w:pPr>
            <w:r>
              <w:rPr>
                <w:rFonts w:hint="eastAsia" w:ascii="宋体" w:hAnsi="宋体"/>
                <w:sz w:val="24"/>
                <w:szCs w:val="24"/>
              </w:rPr>
              <w:t>说话和气，礼貌待人，使用服务用语与服务对象交流；</w:t>
            </w:r>
          </w:p>
          <w:p w14:paraId="7A3CD7A1">
            <w:pPr>
              <w:spacing w:line="480" w:lineRule="auto"/>
              <w:rPr>
                <w:rFonts w:ascii="宋体" w:hAnsi="宋体"/>
                <w:sz w:val="24"/>
                <w:szCs w:val="24"/>
              </w:rPr>
            </w:pPr>
            <w:r>
              <w:rPr>
                <w:rFonts w:hint="eastAsia" w:ascii="宋体" w:hAnsi="宋体"/>
                <w:sz w:val="24"/>
                <w:szCs w:val="24"/>
              </w:rPr>
              <w:t>微笑服务，主动、热情、耐心、周到；不发生争吵、打斗事件；处理违章，文明礼貌，及时有效，机动灵活，不失原则。</w:t>
            </w:r>
          </w:p>
        </w:tc>
        <w:tc>
          <w:tcPr>
            <w:tcW w:w="976" w:type="dxa"/>
            <w:vAlign w:val="center"/>
          </w:tcPr>
          <w:p w14:paraId="7BD772A2">
            <w:pPr>
              <w:spacing w:line="480" w:lineRule="auto"/>
              <w:jc w:val="center"/>
              <w:rPr>
                <w:rFonts w:ascii="宋体" w:hAnsi="宋体"/>
                <w:sz w:val="24"/>
                <w:szCs w:val="24"/>
              </w:rPr>
            </w:pPr>
          </w:p>
        </w:tc>
      </w:tr>
    </w:tbl>
    <w:p w14:paraId="268503CD">
      <w:pPr>
        <w:spacing w:line="480" w:lineRule="auto"/>
        <w:rPr>
          <w:rFonts w:ascii="宋体" w:hAnsi="宋体"/>
          <w:sz w:val="24"/>
          <w:szCs w:val="24"/>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6105"/>
        <w:gridCol w:w="1503"/>
      </w:tblGrid>
      <w:tr w14:paraId="4F29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58" w:type="dxa"/>
            <w:vAlign w:val="center"/>
          </w:tcPr>
          <w:p w14:paraId="09239F50">
            <w:pPr>
              <w:spacing w:line="480" w:lineRule="auto"/>
              <w:rPr>
                <w:rFonts w:ascii="宋体" w:hAnsi="宋体"/>
                <w:sz w:val="24"/>
                <w:szCs w:val="24"/>
              </w:rPr>
            </w:pPr>
            <w:r>
              <w:rPr>
                <w:rFonts w:hint="eastAsia" w:ascii="宋体" w:hAnsi="宋体"/>
                <w:sz w:val="24"/>
                <w:szCs w:val="24"/>
              </w:rPr>
              <w:t>项目</w:t>
            </w:r>
          </w:p>
        </w:tc>
        <w:tc>
          <w:tcPr>
            <w:tcW w:w="6105" w:type="dxa"/>
            <w:vAlign w:val="center"/>
          </w:tcPr>
          <w:p w14:paraId="553401CF">
            <w:pPr>
              <w:spacing w:line="480" w:lineRule="auto"/>
              <w:rPr>
                <w:rFonts w:ascii="宋体" w:hAnsi="宋体"/>
                <w:sz w:val="24"/>
                <w:szCs w:val="24"/>
              </w:rPr>
            </w:pPr>
            <w:r>
              <w:rPr>
                <w:rFonts w:hint="eastAsia" w:ascii="宋体" w:hAnsi="宋体"/>
                <w:sz w:val="24"/>
                <w:szCs w:val="24"/>
              </w:rPr>
              <w:t>标准</w:t>
            </w:r>
          </w:p>
        </w:tc>
        <w:tc>
          <w:tcPr>
            <w:tcW w:w="1503" w:type="dxa"/>
          </w:tcPr>
          <w:p w14:paraId="5975A917">
            <w:pPr>
              <w:spacing w:line="480" w:lineRule="auto"/>
              <w:rPr>
                <w:rFonts w:ascii="宋体" w:hAnsi="宋体"/>
                <w:sz w:val="24"/>
                <w:szCs w:val="24"/>
              </w:rPr>
            </w:pPr>
            <w:r>
              <w:rPr>
                <w:rFonts w:hint="eastAsia" w:ascii="宋体" w:hAnsi="宋体"/>
                <w:sz w:val="24"/>
                <w:szCs w:val="24"/>
              </w:rPr>
              <w:t>备注</w:t>
            </w:r>
          </w:p>
        </w:tc>
      </w:tr>
      <w:tr w14:paraId="21EC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58" w:type="dxa"/>
            <w:vMerge w:val="restart"/>
            <w:vAlign w:val="center"/>
          </w:tcPr>
          <w:p w14:paraId="6F86C35B">
            <w:pPr>
              <w:spacing w:line="480" w:lineRule="auto"/>
              <w:rPr>
                <w:rFonts w:ascii="宋体" w:hAnsi="宋体"/>
                <w:sz w:val="24"/>
                <w:szCs w:val="24"/>
              </w:rPr>
            </w:pPr>
            <w:r>
              <w:rPr>
                <w:rFonts w:hint="eastAsia" w:ascii="宋体" w:hAnsi="宋体"/>
                <w:sz w:val="24"/>
                <w:szCs w:val="24"/>
              </w:rPr>
              <w:t>门</w:t>
            </w:r>
          </w:p>
          <w:p w14:paraId="3EB34F18">
            <w:pPr>
              <w:spacing w:line="480" w:lineRule="auto"/>
              <w:rPr>
                <w:rFonts w:ascii="宋体" w:hAnsi="宋体"/>
                <w:sz w:val="24"/>
                <w:szCs w:val="24"/>
              </w:rPr>
            </w:pPr>
          </w:p>
          <w:p w14:paraId="66E7F0B2">
            <w:pPr>
              <w:spacing w:line="480" w:lineRule="auto"/>
              <w:rPr>
                <w:rFonts w:ascii="宋体" w:hAnsi="宋体"/>
                <w:sz w:val="24"/>
                <w:szCs w:val="24"/>
              </w:rPr>
            </w:pPr>
            <w:r>
              <w:rPr>
                <w:rFonts w:hint="eastAsia" w:ascii="宋体" w:hAnsi="宋体"/>
                <w:sz w:val="24"/>
                <w:szCs w:val="24"/>
              </w:rPr>
              <w:t>岗</w:t>
            </w:r>
          </w:p>
          <w:p w14:paraId="0CE6825D">
            <w:pPr>
              <w:spacing w:line="480" w:lineRule="auto"/>
              <w:rPr>
                <w:rFonts w:ascii="宋体" w:hAnsi="宋体"/>
                <w:sz w:val="24"/>
                <w:szCs w:val="24"/>
              </w:rPr>
            </w:pPr>
          </w:p>
          <w:p w14:paraId="6EC7D176">
            <w:pPr>
              <w:spacing w:line="480" w:lineRule="auto"/>
              <w:rPr>
                <w:rFonts w:ascii="宋体" w:hAnsi="宋体"/>
                <w:sz w:val="24"/>
                <w:szCs w:val="24"/>
              </w:rPr>
            </w:pPr>
            <w:r>
              <w:rPr>
                <w:rFonts w:hint="eastAsia" w:ascii="宋体" w:hAnsi="宋体"/>
                <w:sz w:val="24"/>
                <w:szCs w:val="24"/>
              </w:rPr>
              <w:t>服</w:t>
            </w:r>
          </w:p>
          <w:p w14:paraId="436C022C">
            <w:pPr>
              <w:spacing w:line="480" w:lineRule="auto"/>
              <w:rPr>
                <w:rFonts w:ascii="宋体" w:hAnsi="宋体"/>
                <w:sz w:val="24"/>
                <w:szCs w:val="24"/>
              </w:rPr>
            </w:pPr>
          </w:p>
          <w:p w14:paraId="3C8E8332">
            <w:pPr>
              <w:spacing w:line="480" w:lineRule="auto"/>
              <w:rPr>
                <w:rFonts w:ascii="宋体" w:hAnsi="宋体"/>
                <w:sz w:val="24"/>
                <w:szCs w:val="24"/>
              </w:rPr>
            </w:pPr>
            <w:r>
              <w:rPr>
                <w:rFonts w:hint="eastAsia" w:ascii="宋体" w:hAnsi="宋体"/>
                <w:sz w:val="24"/>
                <w:szCs w:val="24"/>
              </w:rPr>
              <w:t>务</w:t>
            </w:r>
          </w:p>
          <w:p w14:paraId="21698E98">
            <w:pPr>
              <w:spacing w:line="480" w:lineRule="auto"/>
              <w:rPr>
                <w:rFonts w:ascii="宋体" w:hAnsi="宋体"/>
                <w:sz w:val="24"/>
                <w:szCs w:val="24"/>
              </w:rPr>
            </w:pPr>
          </w:p>
        </w:tc>
        <w:tc>
          <w:tcPr>
            <w:tcW w:w="6105" w:type="dxa"/>
            <w:vAlign w:val="center"/>
          </w:tcPr>
          <w:p w14:paraId="37E54F8B">
            <w:pPr>
              <w:spacing w:line="480" w:lineRule="auto"/>
              <w:rPr>
                <w:rFonts w:ascii="宋体" w:hAnsi="宋体"/>
                <w:sz w:val="24"/>
                <w:szCs w:val="24"/>
              </w:rPr>
            </w:pPr>
            <w:r>
              <w:rPr>
                <w:rFonts w:hint="eastAsia" w:ascii="宋体" w:hAnsi="宋体"/>
                <w:sz w:val="24"/>
                <w:szCs w:val="24"/>
              </w:rPr>
              <w:t>1.着装整齐、佩戴齐全，按规定时间上岗交接班。</w:t>
            </w:r>
          </w:p>
        </w:tc>
        <w:tc>
          <w:tcPr>
            <w:tcW w:w="1503" w:type="dxa"/>
          </w:tcPr>
          <w:p w14:paraId="0EBE52B0">
            <w:pPr>
              <w:spacing w:line="480" w:lineRule="auto"/>
              <w:rPr>
                <w:rFonts w:ascii="宋体" w:hAnsi="宋体"/>
                <w:sz w:val="24"/>
                <w:szCs w:val="24"/>
              </w:rPr>
            </w:pPr>
            <w:r>
              <w:rPr>
                <w:rFonts w:hint="eastAsia" w:ascii="宋体" w:hAnsi="宋体"/>
                <w:sz w:val="24"/>
                <w:szCs w:val="24"/>
              </w:rPr>
              <w:t>24小时值</w:t>
            </w:r>
          </w:p>
          <w:p w14:paraId="33375A95">
            <w:pPr>
              <w:spacing w:line="480" w:lineRule="auto"/>
              <w:rPr>
                <w:rFonts w:ascii="宋体" w:hAnsi="宋体"/>
                <w:sz w:val="24"/>
                <w:szCs w:val="24"/>
              </w:rPr>
            </w:pPr>
            <w:r>
              <w:rPr>
                <w:rFonts w:hint="eastAsia" w:ascii="宋体" w:hAnsi="宋体"/>
                <w:sz w:val="24"/>
                <w:szCs w:val="24"/>
              </w:rPr>
              <w:t>班，立岗时间7：30至18：30</w:t>
            </w:r>
          </w:p>
        </w:tc>
      </w:tr>
      <w:tr w14:paraId="7E4E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58" w:type="dxa"/>
            <w:vMerge w:val="continue"/>
            <w:vAlign w:val="center"/>
          </w:tcPr>
          <w:p w14:paraId="18CD5D91">
            <w:pPr>
              <w:spacing w:line="480" w:lineRule="auto"/>
              <w:rPr>
                <w:rFonts w:ascii="宋体" w:hAnsi="宋体"/>
                <w:sz w:val="24"/>
                <w:szCs w:val="24"/>
              </w:rPr>
            </w:pPr>
          </w:p>
        </w:tc>
        <w:tc>
          <w:tcPr>
            <w:tcW w:w="6105" w:type="dxa"/>
            <w:vAlign w:val="center"/>
          </w:tcPr>
          <w:p w14:paraId="0DAC77C8">
            <w:pPr>
              <w:spacing w:line="480" w:lineRule="auto"/>
              <w:rPr>
                <w:rFonts w:ascii="宋体" w:hAnsi="宋体"/>
                <w:sz w:val="24"/>
                <w:szCs w:val="24"/>
              </w:rPr>
            </w:pPr>
            <w:r>
              <w:rPr>
                <w:rFonts w:hint="eastAsia" w:ascii="宋体" w:hAnsi="宋体"/>
                <w:sz w:val="24"/>
                <w:szCs w:val="24"/>
              </w:rPr>
              <w:t>2.交接班时应互相问候并敬礼，按正规交接形式交接班。</w:t>
            </w:r>
          </w:p>
        </w:tc>
        <w:tc>
          <w:tcPr>
            <w:tcW w:w="1503" w:type="dxa"/>
          </w:tcPr>
          <w:p w14:paraId="0A37C3B8">
            <w:pPr>
              <w:spacing w:line="480" w:lineRule="auto"/>
              <w:rPr>
                <w:rFonts w:ascii="宋体" w:hAnsi="宋体"/>
                <w:sz w:val="24"/>
                <w:szCs w:val="24"/>
              </w:rPr>
            </w:pPr>
          </w:p>
        </w:tc>
      </w:tr>
      <w:tr w14:paraId="656E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858" w:type="dxa"/>
            <w:vMerge w:val="continue"/>
            <w:vAlign w:val="center"/>
          </w:tcPr>
          <w:p w14:paraId="582FDEF2">
            <w:pPr>
              <w:spacing w:line="480" w:lineRule="auto"/>
              <w:rPr>
                <w:rFonts w:ascii="宋体" w:hAnsi="宋体"/>
                <w:sz w:val="24"/>
                <w:szCs w:val="24"/>
              </w:rPr>
            </w:pPr>
          </w:p>
        </w:tc>
        <w:tc>
          <w:tcPr>
            <w:tcW w:w="6105" w:type="dxa"/>
            <w:vAlign w:val="center"/>
          </w:tcPr>
          <w:p w14:paraId="24A1CADE">
            <w:pPr>
              <w:spacing w:line="480" w:lineRule="auto"/>
              <w:rPr>
                <w:rFonts w:ascii="宋体" w:hAnsi="宋体"/>
                <w:sz w:val="24"/>
                <w:szCs w:val="24"/>
              </w:rPr>
            </w:pPr>
            <w:r>
              <w:rPr>
                <w:rFonts w:hint="eastAsia" w:ascii="宋体" w:hAnsi="宋体"/>
                <w:sz w:val="24"/>
                <w:szCs w:val="24"/>
              </w:rPr>
              <w:t>3.站岗动作规范、注意力集中；指挥动作准确、到位。</w:t>
            </w:r>
          </w:p>
        </w:tc>
        <w:tc>
          <w:tcPr>
            <w:tcW w:w="1503" w:type="dxa"/>
          </w:tcPr>
          <w:p w14:paraId="4EEE27BE">
            <w:pPr>
              <w:spacing w:line="480" w:lineRule="auto"/>
              <w:rPr>
                <w:rFonts w:ascii="宋体" w:hAnsi="宋体"/>
                <w:sz w:val="24"/>
                <w:szCs w:val="24"/>
              </w:rPr>
            </w:pPr>
          </w:p>
        </w:tc>
      </w:tr>
      <w:tr w14:paraId="4DA4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58" w:type="dxa"/>
            <w:vMerge w:val="continue"/>
            <w:vAlign w:val="center"/>
          </w:tcPr>
          <w:p w14:paraId="7D48160F">
            <w:pPr>
              <w:spacing w:line="480" w:lineRule="auto"/>
              <w:rPr>
                <w:rFonts w:ascii="宋体" w:hAnsi="宋体"/>
                <w:sz w:val="24"/>
                <w:szCs w:val="24"/>
              </w:rPr>
            </w:pPr>
          </w:p>
        </w:tc>
        <w:tc>
          <w:tcPr>
            <w:tcW w:w="6105" w:type="dxa"/>
            <w:vAlign w:val="center"/>
          </w:tcPr>
          <w:p w14:paraId="1E2CECB0">
            <w:pPr>
              <w:spacing w:line="480" w:lineRule="auto"/>
              <w:rPr>
                <w:rFonts w:ascii="宋体" w:hAnsi="宋体"/>
                <w:sz w:val="24"/>
                <w:szCs w:val="24"/>
              </w:rPr>
            </w:pPr>
            <w:r>
              <w:rPr>
                <w:rFonts w:hint="eastAsia" w:ascii="宋体" w:hAnsi="宋体"/>
                <w:sz w:val="24"/>
                <w:szCs w:val="24"/>
              </w:rPr>
              <w:t>4.访客进入办公楼大厅时应主动热情询问，问清来访事由及被访者单位、姓名，填写会客单，与被访者联系确认，指引访客前往要到达的楼层。</w:t>
            </w:r>
          </w:p>
        </w:tc>
        <w:tc>
          <w:tcPr>
            <w:tcW w:w="1503" w:type="dxa"/>
          </w:tcPr>
          <w:p w14:paraId="7B863159">
            <w:pPr>
              <w:spacing w:line="480" w:lineRule="auto"/>
              <w:rPr>
                <w:rFonts w:ascii="宋体" w:hAnsi="宋体"/>
                <w:sz w:val="24"/>
                <w:szCs w:val="24"/>
              </w:rPr>
            </w:pPr>
          </w:p>
        </w:tc>
      </w:tr>
      <w:tr w14:paraId="37CC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858" w:type="dxa"/>
            <w:vMerge w:val="continue"/>
            <w:vAlign w:val="center"/>
          </w:tcPr>
          <w:p w14:paraId="6C2593A6">
            <w:pPr>
              <w:spacing w:line="480" w:lineRule="auto"/>
              <w:rPr>
                <w:rFonts w:ascii="宋体" w:hAnsi="宋体"/>
                <w:sz w:val="24"/>
                <w:szCs w:val="24"/>
              </w:rPr>
            </w:pPr>
          </w:p>
        </w:tc>
        <w:tc>
          <w:tcPr>
            <w:tcW w:w="6105" w:type="dxa"/>
            <w:vAlign w:val="center"/>
          </w:tcPr>
          <w:p w14:paraId="136F254C">
            <w:pPr>
              <w:spacing w:line="480" w:lineRule="auto"/>
              <w:rPr>
                <w:rFonts w:ascii="宋体" w:hAnsi="宋体"/>
                <w:sz w:val="24"/>
                <w:szCs w:val="24"/>
              </w:rPr>
            </w:pPr>
            <w:r>
              <w:rPr>
                <w:rFonts w:hint="eastAsia" w:ascii="宋体" w:hAnsi="宋体"/>
                <w:sz w:val="24"/>
                <w:szCs w:val="24"/>
              </w:rPr>
              <w:t>5.按《车辆停放管理规定》对进出大门车辆实管理，及时疏导门口车辆，清理无关人员，维持大门正常秩序。</w:t>
            </w:r>
          </w:p>
        </w:tc>
        <w:tc>
          <w:tcPr>
            <w:tcW w:w="1503" w:type="dxa"/>
          </w:tcPr>
          <w:p w14:paraId="1A38A733">
            <w:pPr>
              <w:spacing w:line="480" w:lineRule="auto"/>
              <w:rPr>
                <w:rFonts w:ascii="宋体" w:hAnsi="宋体"/>
                <w:sz w:val="24"/>
                <w:szCs w:val="24"/>
              </w:rPr>
            </w:pPr>
          </w:p>
        </w:tc>
      </w:tr>
      <w:tr w14:paraId="2774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858" w:type="dxa"/>
            <w:vMerge w:val="continue"/>
            <w:vAlign w:val="center"/>
          </w:tcPr>
          <w:p w14:paraId="76782916">
            <w:pPr>
              <w:spacing w:line="480" w:lineRule="auto"/>
              <w:rPr>
                <w:rFonts w:ascii="宋体" w:hAnsi="宋体"/>
                <w:sz w:val="24"/>
                <w:szCs w:val="24"/>
              </w:rPr>
            </w:pPr>
          </w:p>
        </w:tc>
        <w:tc>
          <w:tcPr>
            <w:tcW w:w="6105" w:type="dxa"/>
            <w:vAlign w:val="center"/>
          </w:tcPr>
          <w:p w14:paraId="5592D1B4">
            <w:pPr>
              <w:spacing w:line="480" w:lineRule="auto"/>
              <w:rPr>
                <w:rFonts w:ascii="宋体" w:hAnsi="宋体"/>
                <w:sz w:val="24"/>
                <w:szCs w:val="24"/>
              </w:rPr>
            </w:pPr>
            <w:r>
              <w:rPr>
                <w:rFonts w:hint="eastAsia" w:ascii="宋体" w:hAnsi="宋体"/>
                <w:sz w:val="24"/>
                <w:szCs w:val="24"/>
              </w:rPr>
              <w:t>6.注意观察进出门的可疑人员，查验其证件，制止未经许可人员、推销员进入大院；节假日期间和非工作时间对进出车辆和人员进行询问并登记。</w:t>
            </w:r>
          </w:p>
        </w:tc>
        <w:tc>
          <w:tcPr>
            <w:tcW w:w="1503" w:type="dxa"/>
          </w:tcPr>
          <w:p w14:paraId="1BFEE7FD">
            <w:pPr>
              <w:spacing w:line="480" w:lineRule="auto"/>
              <w:rPr>
                <w:rFonts w:ascii="宋体" w:hAnsi="宋体"/>
                <w:sz w:val="24"/>
                <w:szCs w:val="24"/>
              </w:rPr>
            </w:pPr>
          </w:p>
        </w:tc>
      </w:tr>
      <w:tr w14:paraId="273C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58" w:type="dxa"/>
            <w:vMerge w:val="continue"/>
            <w:vAlign w:val="center"/>
          </w:tcPr>
          <w:p w14:paraId="265A6C7A">
            <w:pPr>
              <w:spacing w:line="480" w:lineRule="auto"/>
              <w:rPr>
                <w:rFonts w:ascii="宋体" w:hAnsi="宋体"/>
                <w:sz w:val="24"/>
                <w:szCs w:val="24"/>
              </w:rPr>
            </w:pPr>
          </w:p>
        </w:tc>
        <w:tc>
          <w:tcPr>
            <w:tcW w:w="6105" w:type="dxa"/>
            <w:vAlign w:val="center"/>
          </w:tcPr>
          <w:p w14:paraId="14EF9375">
            <w:pPr>
              <w:spacing w:line="480" w:lineRule="auto"/>
              <w:rPr>
                <w:rFonts w:ascii="宋体" w:hAnsi="宋体"/>
                <w:sz w:val="24"/>
                <w:szCs w:val="24"/>
              </w:rPr>
            </w:pPr>
            <w:r>
              <w:rPr>
                <w:rFonts w:hint="eastAsia" w:ascii="宋体" w:hAnsi="宋体"/>
                <w:sz w:val="24"/>
                <w:szCs w:val="24"/>
              </w:rPr>
              <w:t>7.物品出门，负贵查验物品与《物品出门证》所列是否相符，无《物品出门证》或物证不符，应上报相关部门，查明原因后补齐手续再放行。</w:t>
            </w:r>
          </w:p>
        </w:tc>
        <w:tc>
          <w:tcPr>
            <w:tcW w:w="1503" w:type="dxa"/>
          </w:tcPr>
          <w:p w14:paraId="3328521E">
            <w:pPr>
              <w:spacing w:line="480" w:lineRule="auto"/>
              <w:rPr>
                <w:rFonts w:ascii="宋体" w:hAnsi="宋体"/>
                <w:sz w:val="24"/>
                <w:szCs w:val="24"/>
              </w:rPr>
            </w:pPr>
          </w:p>
        </w:tc>
      </w:tr>
      <w:tr w14:paraId="78D33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58" w:type="dxa"/>
            <w:vMerge w:val="continue"/>
            <w:vAlign w:val="center"/>
          </w:tcPr>
          <w:p w14:paraId="28DD80D4">
            <w:pPr>
              <w:spacing w:line="480" w:lineRule="auto"/>
              <w:rPr>
                <w:rFonts w:ascii="宋体" w:hAnsi="宋体"/>
                <w:sz w:val="24"/>
                <w:szCs w:val="24"/>
              </w:rPr>
            </w:pPr>
          </w:p>
        </w:tc>
        <w:tc>
          <w:tcPr>
            <w:tcW w:w="6105" w:type="dxa"/>
            <w:vAlign w:val="center"/>
          </w:tcPr>
          <w:p w14:paraId="42D0D846">
            <w:pPr>
              <w:spacing w:line="480" w:lineRule="auto"/>
              <w:rPr>
                <w:rFonts w:ascii="宋体" w:hAnsi="宋体"/>
                <w:sz w:val="24"/>
                <w:szCs w:val="24"/>
              </w:rPr>
            </w:pPr>
            <w:r>
              <w:rPr>
                <w:rFonts w:hint="eastAsia" w:ascii="宋体" w:hAnsi="宋体"/>
                <w:sz w:val="24"/>
                <w:szCs w:val="24"/>
              </w:rPr>
              <w:t>8.用户入门，行注目礼；遇重要领导或重要外来参访人员，敬礼问候。</w:t>
            </w:r>
          </w:p>
        </w:tc>
        <w:tc>
          <w:tcPr>
            <w:tcW w:w="1503" w:type="dxa"/>
          </w:tcPr>
          <w:p w14:paraId="0CEEC7B2">
            <w:pPr>
              <w:spacing w:line="480" w:lineRule="auto"/>
              <w:rPr>
                <w:rFonts w:ascii="宋体" w:hAnsi="宋体"/>
                <w:sz w:val="24"/>
                <w:szCs w:val="24"/>
              </w:rPr>
            </w:pPr>
          </w:p>
        </w:tc>
      </w:tr>
      <w:tr w14:paraId="0E7A0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58" w:type="dxa"/>
            <w:vMerge w:val="continue"/>
            <w:vAlign w:val="center"/>
          </w:tcPr>
          <w:p w14:paraId="7311C824">
            <w:pPr>
              <w:spacing w:line="480" w:lineRule="auto"/>
              <w:rPr>
                <w:rFonts w:ascii="宋体" w:hAnsi="宋体"/>
                <w:sz w:val="24"/>
                <w:szCs w:val="24"/>
              </w:rPr>
            </w:pPr>
          </w:p>
        </w:tc>
        <w:tc>
          <w:tcPr>
            <w:tcW w:w="6105" w:type="dxa"/>
            <w:vAlign w:val="center"/>
          </w:tcPr>
          <w:p w14:paraId="233834B4">
            <w:pPr>
              <w:spacing w:line="480" w:lineRule="auto"/>
              <w:rPr>
                <w:rFonts w:ascii="宋体" w:hAnsi="宋体"/>
                <w:sz w:val="24"/>
                <w:szCs w:val="24"/>
              </w:rPr>
            </w:pPr>
            <w:r>
              <w:rPr>
                <w:rFonts w:hint="eastAsia" w:ascii="宋体" w:hAnsi="宋体"/>
                <w:sz w:val="24"/>
                <w:szCs w:val="24"/>
              </w:rPr>
              <w:t>9.了解查阅前班工作情况，准确记录当班情况并将未尽事宜及时转交下一班。</w:t>
            </w:r>
          </w:p>
        </w:tc>
        <w:tc>
          <w:tcPr>
            <w:tcW w:w="1503" w:type="dxa"/>
          </w:tcPr>
          <w:p w14:paraId="29D040CA">
            <w:pPr>
              <w:spacing w:line="480" w:lineRule="auto"/>
              <w:rPr>
                <w:rFonts w:ascii="宋体" w:hAnsi="宋体"/>
                <w:sz w:val="24"/>
                <w:szCs w:val="24"/>
              </w:rPr>
            </w:pPr>
          </w:p>
        </w:tc>
      </w:tr>
    </w:tbl>
    <w:p w14:paraId="2EF0A751">
      <w:pPr>
        <w:spacing w:line="480" w:lineRule="auto"/>
        <w:rPr>
          <w:rFonts w:ascii="宋体" w:hAnsi="宋体"/>
          <w:sz w:val="24"/>
          <w:szCs w:val="24"/>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765"/>
        <w:gridCol w:w="5730"/>
        <w:gridCol w:w="1383"/>
      </w:tblGrid>
      <w:tr w14:paraId="2538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353" w:type="dxa"/>
            <w:gridSpan w:val="2"/>
            <w:vAlign w:val="center"/>
          </w:tcPr>
          <w:p w14:paraId="6F182156">
            <w:pPr>
              <w:spacing w:line="480" w:lineRule="auto"/>
              <w:rPr>
                <w:rFonts w:ascii="宋体" w:hAnsi="宋体"/>
                <w:sz w:val="24"/>
                <w:szCs w:val="24"/>
              </w:rPr>
            </w:pPr>
            <w:r>
              <w:rPr>
                <w:rFonts w:hint="eastAsia" w:ascii="宋体" w:hAnsi="宋体"/>
                <w:sz w:val="24"/>
                <w:szCs w:val="24"/>
              </w:rPr>
              <w:t>项目</w:t>
            </w:r>
          </w:p>
        </w:tc>
        <w:tc>
          <w:tcPr>
            <w:tcW w:w="5730" w:type="dxa"/>
            <w:vAlign w:val="center"/>
          </w:tcPr>
          <w:p w14:paraId="6EE174CF">
            <w:pPr>
              <w:spacing w:line="480" w:lineRule="auto"/>
              <w:rPr>
                <w:rFonts w:ascii="宋体" w:hAnsi="宋体"/>
                <w:sz w:val="24"/>
                <w:szCs w:val="24"/>
              </w:rPr>
            </w:pPr>
            <w:r>
              <w:rPr>
                <w:rFonts w:hint="eastAsia" w:ascii="宋体" w:hAnsi="宋体"/>
                <w:sz w:val="24"/>
                <w:szCs w:val="24"/>
              </w:rPr>
              <w:t>验收标准</w:t>
            </w:r>
          </w:p>
        </w:tc>
        <w:tc>
          <w:tcPr>
            <w:tcW w:w="1383" w:type="dxa"/>
            <w:vAlign w:val="center"/>
          </w:tcPr>
          <w:p w14:paraId="50F6F6E4">
            <w:pPr>
              <w:spacing w:line="480" w:lineRule="auto"/>
              <w:rPr>
                <w:rFonts w:ascii="宋体" w:hAnsi="宋体"/>
                <w:sz w:val="24"/>
                <w:szCs w:val="24"/>
              </w:rPr>
            </w:pPr>
            <w:r>
              <w:rPr>
                <w:rFonts w:hint="eastAsia" w:ascii="宋体" w:hAnsi="宋体"/>
                <w:sz w:val="24"/>
                <w:szCs w:val="24"/>
              </w:rPr>
              <w:t>备注</w:t>
            </w:r>
          </w:p>
        </w:tc>
      </w:tr>
      <w:tr w14:paraId="3E03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588" w:type="dxa"/>
            <w:vMerge w:val="restart"/>
            <w:vAlign w:val="center"/>
          </w:tcPr>
          <w:p w14:paraId="5CA60681">
            <w:pPr>
              <w:spacing w:line="480" w:lineRule="auto"/>
              <w:rPr>
                <w:rFonts w:ascii="宋体" w:hAnsi="宋体"/>
                <w:sz w:val="24"/>
                <w:szCs w:val="24"/>
              </w:rPr>
            </w:pPr>
            <w:r>
              <w:rPr>
                <w:rFonts w:hint="eastAsia" w:ascii="宋体" w:hAnsi="宋体"/>
                <w:sz w:val="24"/>
                <w:szCs w:val="24"/>
              </w:rPr>
              <w:t>日</w:t>
            </w:r>
          </w:p>
          <w:p w14:paraId="3AA1611D">
            <w:pPr>
              <w:spacing w:line="480" w:lineRule="auto"/>
              <w:rPr>
                <w:rFonts w:ascii="宋体" w:hAnsi="宋体"/>
                <w:sz w:val="24"/>
                <w:szCs w:val="24"/>
              </w:rPr>
            </w:pPr>
          </w:p>
          <w:p w14:paraId="6BCE23C7">
            <w:pPr>
              <w:spacing w:line="480" w:lineRule="auto"/>
              <w:rPr>
                <w:rFonts w:ascii="宋体" w:hAnsi="宋体"/>
                <w:sz w:val="24"/>
                <w:szCs w:val="24"/>
              </w:rPr>
            </w:pPr>
            <w:r>
              <w:rPr>
                <w:rFonts w:hint="eastAsia" w:ascii="宋体" w:hAnsi="宋体"/>
                <w:sz w:val="24"/>
                <w:szCs w:val="24"/>
              </w:rPr>
              <w:t>常</w:t>
            </w:r>
          </w:p>
          <w:p w14:paraId="1725053F">
            <w:pPr>
              <w:spacing w:line="480" w:lineRule="auto"/>
              <w:rPr>
                <w:rFonts w:ascii="宋体" w:hAnsi="宋体"/>
                <w:sz w:val="24"/>
                <w:szCs w:val="24"/>
              </w:rPr>
            </w:pPr>
          </w:p>
          <w:p w14:paraId="35B40C7B">
            <w:pPr>
              <w:spacing w:line="480" w:lineRule="auto"/>
              <w:rPr>
                <w:rFonts w:ascii="宋体" w:hAnsi="宋体"/>
                <w:sz w:val="24"/>
                <w:szCs w:val="24"/>
              </w:rPr>
            </w:pPr>
            <w:r>
              <w:rPr>
                <w:rFonts w:hint="eastAsia" w:ascii="宋体" w:hAnsi="宋体"/>
                <w:sz w:val="24"/>
                <w:szCs w:val="24"/>
              </w:rPr>
              <w:t>服</w:t>
            </w:r>
          </w:p>
          <w:p w14:paraId="5532042F">
            <w:pPr>
              <w:spacing w:line="480" w:lineRule="auto"/>
              <w:rPr>
                <w:rFonts w:ascii="宋体" w:hAnsi="宋体"/>
                <w:sz w:val="24"/>
                <w:szCs w:val="24"/>
              </w:rPr>
            </w:pPr>
          </w:p>
          <w:p w14:paraId="22A6D285">
            <w:pPr>
              <w:spacing w:line="480" w:lineRule="auto"/>
              <w:rPr>
                <w:rFonts w:ascii="宋体" w:hAnsi="宋体"/>
                <w:sz w:val="24"/>
                <w:szCs w:val="24"/>
              </w:rPr>
            </w:pPr>
            <w:r>
              <w:rPr>
                <w:rFonts w:hint="eastAsia" w:ascii="宋体" w:hAnsi="宋体"/>
                <w:sz w:val="24"/>
                <w:szCs w:val="24"/>
              </w:rPr>
              <w:t>务</w:t>
            </w:r>
          </w:p>
        </w:tc>
        <w:tc>
          <w:tcPr>
            <w:tcW w:w="765" w:type="dxa"/>
            <w:vMerge w:val="restart"/>
            <w:vAlign w:val="center"/>
          </w:tcPr>
          <w:p w14:paraId="1788078A">
            <w:pPr>
              <w:spacing w:line="480" w:lineRule="auto"/>
              <w:rPr>
                <w:rFonts w:ascii="宋体" w:hAnsi="宋体"/>
                <w:sz w:val="24"/>
                <w:szCs w:val="24"/>
              </w:rPr>
            </w:pPr>
            <w:r>
              <w:rPr>
                <w:rFonts w:hint="eastAsia" w:ascii="宋体" w:hAnsi="宋体"/>
                <w:sz w:val="24"/>
                <w:szCs w:val="24"/>
              </w:rPr>
              <w:t>巡</w:t>
            </w:r>
          </w:p>
          <w:p w14:paraId="27E214B6">
            <w:pPr>
              <w:spacing w:line="480" w:lineRule="auto"/>
              <w:rPr>
                <w:rFonts w:ascii="宋体" w:hAnsi="宋体"/>
                <w:sz w:val="24"/>
                <w:szCs w:val="24"/>
              </w:rPr>
            </w:pPr>
            <w:r>
              <w:rPr>
                <w:rFonts w:hint="eastAsia" w:ascii="宋体" w:hAnsi="宋体"/>
                <w:sz w:val="24"/>
                <w:szCs w:val="24"/>
              </w:rPr>
              <w:t>岗</w:t>
            </w:r>
          </w:p>
          <w:p w14:paraId="396AE30C">
            <w:pPr>
              <w:spacing w:line="480" w:lineRule="auto"/>
              <w:rPr>
                <w:rFonts w:ascii="宋体" w:hAnsi="宋体"/>
                <w:sz w:val="24"/>
                <w:szCs w:val="24"/>
              </w:rPr>
            </w:pPr>
            <w:r>
              <w:rPr>
                <w:rFonts w:hint="eastAsia" w:ascii="宋体" w:hAnsi="宋体"/>
                <w:sz w:val="24"/>
                <w:szCs w:val="24"/>
              </w:rPr>
              <w:t>服</w:t>
            </w:r>
          </w:p>
          <w:p w14:paraId="383C4351">
            <w:pPr>
              <w:spacing w:line="480" w:lineRule="auto"/>
              <w:rPr>
                <w:rFonts w:ascii="宋体" w:hAnsi="宋体"/>
                <w:sz w:val="24"/>
                <w:szCs w:val="24"/>
              </w:rPr>
            </w:pPr>
            <w:r>
              <w:rPr>
                <w:rFonts w:hint="eastAsia" w:ascii="宋体" w:hAnsi="宋体"/>
                <w:sz w:val="24"/>
                <w:szCs w:val="24"/>
              </w:rPr>
              <w:t>务</w:t>
            </w:r>
          </w:p>
        </w:tc>
        <w:tc>
          <w:tcPr>
            <w:tcW w:w="5730" w:type="dxa"/>
          </w:tcPr>
          <w:p w14:paraId="0057B4C5">
            <w:pPr>
              <w:spacing w:line="480" w:lineRule="auto"/>
              <w:rPr>
                <w:rFonts w:ascii="宋体" w:hAnsi="宋体"/>
                <w:sz w:val="24"/>
                <w:szCs w:val="24"/>
              </w:rPr>
            </w:pPr>
            <w:r>
              <w:rPr>
                <w:rFonts w:hint="eastAsia" w:ascii="宋体" w:hAnsi="宋体"/>
                <w:sz w:val="24"/>
                <w:szCs w:val="24"/>
              </w:rPr>
              <w:t xml:space="preserve">1、指挥并监视好院内的行驶车辆，引导车辆按规定停放至规定区域，防止事故的发生。 </w:t>
            </w:r>
          </w:p>
        </w:tc>
        <w:tc>
          <w:tcPr>
            <w:tcW w:w="1383" w:type="dxa"/>
          </w:tcPr>
          <w:p w14:paraId="2432D70D">
            <w:pPr>
              <w:spacing w:line="480" w:lineRule="auto"/>
              <w:rPr>
                <w:rFonts w:ascii="宋体" w:hAnsi="宋体"/>
                <w:sz w:val="24"/>
                <w:szCs w:val="24"/>
              </w:rPr>
            </w:pPr>
          </w:p>
        </w:tc>
      </w:tr>
      <w:tr w14:paraId="1C68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588" w:type="dxa"/>
            <w:vMerge w:val="continue"/>
            <w:vAlign w:val="center"/>
          </w:tcPr>
          <w:p w14:paraId="1F0CFFEF">
            <w:pPr>
              <w:spacing w:line="480" w:lineRule="auto"/>
              <w:rPr>
                <w:rFonts w:ascii="宋体" w:hAnsi="宋体"/>
                <w:sz w:val="24"/>
                <w:szCs w:val="24"/>
              </w:rPr>
            </w:pPr>
          </w:p>
        </w:tc>
        <w:tc>
          <w:tcPr>
            <w:tcW w:w="765" w:type="dxa"/>
            <w:vMerge w:val="continue"/>
            <w:vAlign w:val="center"/>
          </w:tcPr>
          <w:p w14:paraId="243DD76E">
            <w:pPr>
              <w:spacing w:line="480" w:lineRule="auto"/>
              <w:rPr>
                <w:rFonts w:ascii="宋体" w:hAnsi="宋体"/>
                <w:sz w:val="24"/>
                <w:szCs w:val="24"/>
              </w:rPr>
            </w:pPr>
          </w:p>
        </w:tc>
        <w:tc>
          <w:tcPr>
            <w:tcW w:w="5730" w:type="dxa"/>
          </w:tcPr>
          <w:p w14:paraId="0D97C7E5">
            <w:pPr>
              <w:spacing w:line="480" w:lineRule="auto"/>
              <w:rPr>
                <w:rFonts w:ascii="宋体" w:hAnsi="宋体"/>
                <w:sz w:val="24"/>
                <w:szCs w:val="24"/>
              </w:rPr>
            </w:pPr>
            <w:r>
              <w:rPr>
                <w:rFonts w:hint="eastAsia" w:ascii="宋体" w:hAnsi="宋体"/>
                <w:sz w:val="24"/>
                <w:szCs w:val="24"/>
              </w:rPr>
              <w:t xml:space="preserve">2、巡更打卡：按规定时间、线路巡查，不得漏查，巡查过程要仔细认真，以确保完成巡视工作任务；巡查过程中发现问题立即处理，并通知总监控室：按规定预案处理巡更过程中的突发情况。 </w:t>
            </w:r>
          </w:p>
        </w:tc>
        <w:tc>
          <w:tcPr>
            <w:tcW w:w="1383" w:type="dxa"/>
          </w:tcPr>
          <w:p w14:paraId="11504111">
            <w:pPr>
              <w:spacing w:line="480" w:lineRule="auto"/>
              <w:rPr>
                <w:rFonts w:ascii="宋体" w:hAnsi="宋体"/>
                <w:sz w:val="24"/>
                <w:szCs w:val="24"/>
              </w:rPr>
            </w:pPr>
          </w:p>
        </w:tc>
      </w:tr>
      <w:tr w14:paraId="4755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88" w:type="dxa"/>
            <w:vMerge w:val="continue"/>
            <w:vAlign w:val="center"/>
          </w:tcPr>
          <w:p w14:paraId="17A33EA8">
            <w:pPr>
              <w:spacing w:line="480" w:lineRule="auto"/>
              <w:rPr>
                <w:rFonts w:ascii="宋体" w:hAnsi="宋体"/>
                <w:sz w:val="24"/>
                <w:szCs w:val="24"/>
              </w:rPr>
            </w:pPr>
          </w:p>
        </w:tc>
        <w:tc>
          <w:tcPr>
            <w:tcW w:w="765" w:type="dxa"/>
            <w:vMerge w:val="continue"/>
            <w:vAlign w:val="center"/>
          </w:tcPr>
          <w:p w14:paraId="65082BDA">
            <w:pPr>
              <w:spacing w:line="480" w:lineRule="auto"/>
              <w:rPr>
                <w:rFonts w:ascii="宋体" w:hAnsi="宋体"/>
                <w:sz w:val="24"/>
                <w:szCs w:val="24"/>
              </w:rPr>
            </w:pPr>
          </w:p>
        </w:tc>
        <w:tc>
          <w:tcPr>
            <w:tcW w:w="5730" w:type="dxa"/>
          </w:tcPr>
          <w:p w14:paraId="172C3398">
            <w:pPr>
              <w:spacing w:line="480" w:lineRule="auto"/>
              <w:rPr>
                <w:rFonts w:ascii="宋体" w:hAnsi="宋体"/>
                <w:sz w:val="24"/>
                <w:szCs w:val="24"/>
              </w:rPr>
            </w:pPr>
            <w:r>
              <w:rPr>
                <w:rFonts w:hint="eastAsia" w:ascii="宋体" w:hAnsi="宋体"/>
                <w:sz w:val="24"/>
                <w:szCs w:val="24"/>
              </w:rPr>
              <w:t>3、维护服务区域内的正常治安秩序，预防、发现、制止各种违法犯罪行为。</w:t>
            </w:r>
          </w:p>
        </w:tc>
        <w:tc>
          <w:tcPr>
            <w:tcW w:w="1383" w:type="dxa"/>
          </w:tcPr>
          <w:p w14:paraId="343CCEC3">
            <w:pPr>
              <w:spacing w:line="480" w:lineRule="auto"/>
              <w:rPr>
                <w:rFonts w:ascii="宋体" w:hAnsi="宋体"/>
                <w:sz w:val="24"/>
                <w:szCs w:val="24"/>
              </w:rPr>
            </w:pPr>
          </w:p>
        </w:tc>
      </w:tr>
      <w:tr w14:paraId="0314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88" w:type="dxa"/>
            <w:vMerge w:val="continue"/>
            <w:vAlign w:val="center"/>
          </w:tcPr>
          <w:p w14:paraId="1E3DF280">
            <w:pPr>
              <w:spacing w:line="480" w:lineRule="auto"/>
              <w:rPr>
                <w:rFonts w:ascii="宋体" w:hAnsi="宋体"/>
                <w:sz w:val="24"/>
                <w:szCs w:val="24"/>
              </w:rPr>
            </w:pPr>
          </w:p>
        </w:tc>
        <w:tc>
          <w:tcPr>
            <w:tcW w:w="765" w:type="dxa"/>
            <w:vMerge w:val="continue"/>
            <w:vAlign w:val="center"/>
          </w:tcPr>
          <w:p w14:paraId="7CA4FA55">
            <w:pPr>
              <w:spacing w:line="480" w:lineRule="auto"/>
              <w:rPr>
                <w:rFonts w:ascii="宋体" w:hAnsi="宋体"/>
                <w:sz w:val="24"/>
                <w:szCs w:val="24"/>
              </w:rPr>
            </w:pPr>
          </w:p>
        </w:tc>
        <w:tc>
          <w:tcPr>
            <w:tcW w:w="5730" w:type="dxa"/>
          </w:tcPr>
          <w:p w14:paraId="7497C995">
            <w:pPr>
              <w:spacing w:line="480" w:lineRule="auto"/>
              <w:rPr>
                <w:rFonts w:ascii="宋体" w:hAnsi="宋体"/>
                <w:sz w:val="24"/>
                <w:szCs w:val="24"/>
              </w:rPr>
            </w:pPr>
            <w:r>
              <w:rPr>
                <w:rFonts w:hint="eastAsia" w:ascii="宋体" w:hAnsi="宋体"/>
                <w:sz w:val="24"/>
                <w:szCs w:val="24"/>
              </w:rPr>
              <w:t>4、检查发现防范方面的漏洞，并及时报总监控室。</w:t>
            </w:r>
          </w:p>
        </w:tc>
        <w:tc>
          <w:tcPr>
            <w:tcW w:w="1383" w:type="dxa"/>
          </w:tcPr>
          <w:p w14:paraId="091D5A50">
            <w:pPr>
              <w:spacing w:line="480" w:lineRule="auto"/>
              <w:rPr>
                <w:rFonts w:ascii="宋体" w:hAnsi="宋体"/>
                <w:sz w:val="24"/>
                <w:szCs w:val="24"/>
              </w:rPr>
            </w:pPr>
          </w:p>
        </w:tc>
      </w:tr>
      <w:tr w14:paraId="5D65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88" w:type="dxa"/>
            <w:vMerge w:val="continue"/>
            <w:vAlign w:val="center"/>
          </w:tcPr>
          <w:p w14:paraId="71317988">
            <w:pPr>
              <w:spacing w:line="480" w:lineRule="auto"/>
              <w:rPr>
                <w:rFonts w:ascii="宋体" w:hAnsi="宋体"/>
                <w:sz w:val="24"/>
                <w:szCs w:val="24"/>
              </w:rPr>
            </w:pPr>
          </w:p>
        </w:tc>
        <w:tc>
          <w:tcPr>
            <w:tcW w:w="765" w:type="dxa"/>
            <w:vMerge w:val="continue"/>
            <w:vAlign w:val="center"/>
          </w:tcPr>
          <w:p w14:paraId="2A42E14E">
            <w:pPr>
              <w:spacing w:line="480" w:lineRule="auto"/>
              <w:rPr>
                <w:rFonts w:ascii="宋体" w:hAnsi="宋体"/>
                <w:sz w:val="24"/>
                <w:szCs w:val="24"/>
              </w:rPr>
            </w:pPr>
          </w:p>
        </w:tc>
        <w:tc>
          <w:tcPr>
            <w:tcW w:w="5730" w:type="dxa"/>
          </w:tcPr>
          <w:p w14:paraId="37DE4A34">
            <w:pPr>
              <w:spacing w:line="480" w:lineRule="auto"/>
              <w:rPr>
                <w:rFonts w:ascii="宋体" w:hAnsi="宋体"/>
                <w:sz w:val="24"/>
                <w:szCs w:val="24"/>
              </w:rPr>
            </w:pPr>
            <w:r>
              <w:rPr>
                <w:rFonts w:hint="eastAsia" w:ascii="宋体" w:hAnsi="宋体"/>
                <w:sz w:val="24"/>
                <w:szCs w:val="24"/>
              </w:rPr>
              <w:t>5、及时有效平息突发事件和意外事故并做好情况记录。</w:t>
            </w:r>
          </w:p>
        </w:tc>
        <w:tc>
          <w:tcPr>
            <w:tcW w:w="1383" w:type="dxa"/>
          </w:tcPr>
          <w:p w14:paraId="2ECCCD9B">
            <w:pPr>
              <w:spacing w:line="480" w:lineRule="auto"/>
              <w:rPr>
                <w:rFonts w:ascii="宋体" w:hAnsi="宋体"/>
                <w:sz w:val="24"/>
                <w:szCs w:val="24"/>
              </w:rPr>
            </w:pPr>
          </w:p>
        </w:tc>
      </w:tr>
      <w:tr w14:paraId="13FC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88" w:type="dxa"/>
            <w:vMerge w:val="continue"/>
            <w:vAlign w:val="center"/>
          </w:tcPr>
          <w:p w14:paraId="5C7ABB5F">
            <w:pPr>
              <w:spacing w:line="480" w:lineRule="auto"/>
              <w:rPr>
                <w:rFonts w:ascii="宋体" w:hAnsi="宋体"/>
                <w:sz w:val="24"/>
                <w:szCs w:val="24"/>
              </w:rPr>
            </w:pPr>
          </w:p>
        </w:tc>
        <w:tc>
          <w:tcPr>
            <w:tcW w:w="765" w:type="dxa"/>
            <w:vMerge w:val="restart"/>
            <w:vAlign w:val="center"/>
          </w:tcPr>
          <w:p w14:paraId="18F79F09">
            <w:pPr>
              <w:spacing w:line="480" w:lineRule="auto"/>
              <w:rPr>
                <w:rFonts w:ascii="宋体" w:hAnsi="宋体"/>
                <w:sz w:val="24"/>
                <w:szCs w:val="24"/>
              </w:rPr>
            </w:pPr>
          </w:p>
        </w:tc>
        <w:tc>
          <w:tcPr>
            <w:tcW w:w="5730" w:type="dxa"/>
          </w:tcPr>
          <w:p w14:paraId="38536CAD">
            <w:pPr>
              <w:spacing w:line="480" w:lineRule="auto"/>
              <w:rPr>
                <w:rFonts w:ascii="宋体" w:hAnsi="宋体"/>
                <w:sz w:val="24"/>
                <w:szCs w:val="24"/>
              </w:rPr>
            </w:pPr>
            <w:r>
              <w:rPr>
                <w:rFonts w:hint="eastAsia" w:ascii="宋体" w:hAnsi="宋体"/>
                <w:sz w:val="24"/>
                <w:szCs w:val="24"/>
              </w:rPr>
              <w:t>6、做好安检工作。</w:t>
            </w:r>
          </w:p>
        </w:tc>
        <w:tc>
          <w:tcPr>
            <w:tcW w:w="1383" w:type="dxa"/>
          </w:tcPr>
          <w:p w14:paraId="63E12CB5">
            <w:pPr>
              <w:spacing w:line="480" w:lineRule="auto"/>
              <w:rPr>
                <w:rFonts w:ascii="宋体" w:hAnsi="宋体"/>
                <w:sz w:val="24"/>
                <w:szCs w:val="24"/>
              </w:rPr>
            </w:pPr>
          </w:p>
        </w:tc>
      </w:tr>
      <w:tr w14:paraId="0827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88" w:type="dxa"/>
            <w:vMerge w:val="continue"/>
            <w:vAlign w:val="center"/>
          </w:tcPr>
          <w:p w14:paraId="73F18AB9">
            <w:pPr>
              <w:spacing w:line="480" w:lineRule="auto"/>
              <w:rPr>
                <w:rFonts w:ascii="宋体" w:hAnsi="宋体"/>
                <w:sz w:val="24"/>
                <w:szCs w:val="24"/>
              </w:rPr>
            </w:pPr>
          </w:p>
        </w:tc>
        <w:tc>
          <w:tcPr>
            <w:tcW w:w="765" w:type="dxa"/>
            <w:vMerge w:val="continue"/>
            <w:vAlign w:val="center"/>
          </w:tcPr>
          <w:p w14:paraId="30920D35">
            <w:pPr>
              <w:spacing w:line="480" w:lineRule="auto"/>
              <w:rPr>
                <w:rFonts w:ascii="宋体" w:hAnsi="宋体"/>
                <w:sz w:val="24"/>
                <w:szCs w:val="24"/>
              </w:rPr>
            </w:pPr>
          </w:p>
        </w:tc>
        <w:tc>
          <w:tcPr>
            <w:tcW w:w="5730" w:type="dxa"/>
          </w:tcPr>
          <w:p w14:paraId="21AD1CF8">
            <w:pPr>
              <w:spacing w:line="480" w:lineRule="auto"/>
              <w:rPr>
                <w:rFonts w:ascii="宋体" w:hAnsi="宋体"/>
                <w:sz w:val="24"/>
                <w:szCs w:val="24"/>
              </w:rPr>
            </w:pPr>
            <w:r>
              <w:rPr>
                <w:rFonts w:hint="eastAsia" w:ascii="宋体" w:hAnsi="宋体"/>
                <w:sz w:val="24"/>
                <w:szCs w:val="24"/>
              </w:rPr>
              <w:t>7、做好审判区安全巡检工作。</w:t>
            </w:r>
          </w:p>
        </w:tc>
        <w:tc>
          <w:tcPr>
            <w:tcW w:w="1383" w:type="dxa"/>
          </w:tcPr>
          <w:p w14:paraId="27DE0187">
            <w:pPr>
              <w:spacing w:line="480" w:lineRule="auto"/>
              <w:rPr>
                <w:rFonts w:ascii="宋体" w:hAnsi="宋体"/>
                <w:sz w:val="24"/>
                <w:szCs w:val="24"/>
              </w:rPr>
            </w:pPr>
          </w:p>
        </w:tc>
      </w:tr>
      <w:tr w14:paraId="54E6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88" w:type="dxa"/>
            <w:vMerge w:val="continue"/>
            <w:vAlign w:val="center"/>
          </w:tcPr>
          <w:p w14:paraId="773DF108">
            <w:pPr>
              <w:spacing w:line="480" w:lineRule="auto"/>
              <w:rPr>
                <w:rFonts w:ascii="宋体" w:hAnsi="宋体"/>
                <w:sz w:val="24"/>
                <w:szCs w:val="24"/>
              </w:rPr>
            </w:pPr>
          </w:p>
        </w:tc>
        <w:tc>
          <w:tcPr>
            <w:tcW w:w="765" w:type="dxa"/>
            <w:vMerge w:val="continue"/>
            <w:vAlign w:val="center"/>
          </w:tcPr>
          <w:p w14:paraId="5FA9C1C2">
            <w:pPr>
              <w:spacing w:line="480" w:lineRule="auto"/>
              <w:rPr>
                <w:rFonts w:ascii="宋体" w:hAnsi="宋体"/>
                <w:sz w:val="24"/>
                <w:szCs w:val="24"/>
              </w:rPr>
            </w:pPr>
          </w:p>
        </w:tc>
        <w:tc>
          <w:tcPr>
            <w:tcW w:w="5730" w:type="dxa"/>
          </w:tcPr>
          <w:p w14:paraId="2D6FDBBC">
            <w:pPr>
              <w:spacing w:line="480" w:lineRule="auto"/>
              <w:rPr>
                <w:rFonts w:ascii="宋体" w:hAnsi="宋体"/>
                <w:sz w:val="24"/>
                <w:szCs w:val="24"/>
              </w:rPr>
            </w:pPr>
            <w:r>
              <w:rPr>
                <w:rFonts w:hint="eastAsia" w:ascii="宋体" w:hAnsi="宋体"/>
                <w:sz w:val="24"/>
                <w:szCs w:val="24"/>
              </w:rPr>
              <w:t>8、做好疫情防控工作。</w:t>
            </w:r>
          </w:p>
        </w:tc>
        <w:tc>
          <w:tcPr>
            <w:tcW w:w="1383" w:type="dxa"/>
          </w:tcPr>
          <w:p w14:paraId="0708B3A6">
            <w:pPr>
              <w:spacing w:line="480" w:lineRule="auto"/>
              <w:rPr>
                <w:rFonts w:ascii="宋体" w:hAnsi="宋体"/>
                <w:sz w:val="24"/>
                <w:szCs w:val="24"/>
              </w:rPr>
            </w:pPr>
          </w:p>
        </w:tc>
      </w:tr>
      <w:tr w14:paraId="590F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88" w:type="dxa"/>
            <w:vMerge w:val="continue"/>
            <w:vAlign w:val="center"/>
          </w:tcPr>
          <w:p w14:paraId="305C1F61">
            <w:pPr>
              <w:spacing w:line="480" w:lineRule="auto"/>
              <w:rPr>
                <w:rFonts w:ascii="宋体" w:hAnsi="宋体"/>
                <w:sz w:val="24"/>
                <w:szCs w:val="24"/>
              </w:rPr>
            </w:pPr>
          </w:p>
        </w:tc>
        <w:tc>
          <w:tcPr>
            <w:tcW w:w="765" w:type="dxa"/>
            <w:vMerge w:val="restart"/>
            <w:vAlign w:val="center"/>
          </w:tcPr>
          <w:p w14:paraId="10BB7B8E">
            <w:pPr>
              <w:spacing w:line="480" w:lineRule="auto"/>
              <w:rPr>
                <w:rFonts w:ascii="宋体" w:hAnsi="宋体"/>
                <w:sz w:val="24"/>
                <w:szCs w:val="24"/>
              </w:rPr>
            </w:pPr>
            <w:r>
              <w:rPr>
                <w:rFonts w:hint="eastAsia" w:ascii="宋体" w:hAnsi="宋体"/>
                <w:sz w:val="24"/>
                <w:szCs w:val="24"/>
              </w:rPr>
              <w:t>监</w:t>
            </w:r>
          </w:p>
          <w:p w14:paraId="7C39B205">
            <w:pPr>
              <w:spacing w:line="480" w:lineRule="auto"/>
              <w:rPr>
                <w:rFonts w:ascii="宋体" w:hAnsi="宋体"/>
                <w:sz w:val="24"/>
                <w:szCs w:val="24"/>
              </w:rPr>
            </w:pPr>
            <w:r>
              <w:rPr>
                <w:rFonts w:hint="eastAsia" w:ascii="宋体" w:hAnsi="宋体"/>
                <w:sz w:val="24"/>
                <w:szCs w:val="24"/>
              </w:rPr>
              <w:t>控</w:t>
            </w:r>
          </w:p>
          <w:p w14:paraId="7A123905">
            <w:pPr>
              <w:spacing w:line="480" w:lineRule="auto"/>
              <w:rPr>
                <w:rFonts w:ascii="宋体" w:hAnsi="宋体"/>
                <w:sz w:val="24"/>
                <w:szCs w:val="24"/>
              </w:rPr>
            </w:pPr>
            <w:r>
              <w:rPr>
                <w:rFonts w:hint="eastAsia" w:ascii="宋体" w:hAnsi="宋体"/>
                <w:sz w:val="24"/>
                <w:szCs w:val="24"/>
              </w:rPr>
              <w:t>管</w:t>
            </w:r>
          </w:p>
          <w:p w14:paraId="326F2901">
            <w:pPr>
              <w:spacing w:line="480" w:lineRule="auto"/>
              <w:rPr>
                <w:rFonts w:ascii="宋体" w:hAnsi="宋体"/>
                <w:sz w:val="24"/>
                <w:szCs w:val="24"/>
              </w:rPr>
            </w:pPr>
            <w:r>
              <w:rPr>
                <w:rFonts w:hint="eastAsia" w:ascii="宋体" w:hAnsi="宋体"/>
                <w:sz w:val="24"/>
                <w:szCs w:val="24"/>
              </w:rPr>
              <w:t>理</w:t>
            </w:r>
          </w:p>
        </w:tc>
        <w:tc>
          <w:tcPr>
            <w:tcW w:w="5730" w:type="dxa"/>
          </w:tcPr>
          <w:p w14:paraId="47A69879">
            <w:pPr>
              <w:spacing w:line="480" w:lineRule="auto"/>
              <w:rPr>
                <w:rFonts w:ascii="宋体" w:hAnsi="宋体"/>
                <w:sz w:val="24"/>
                <w:szCs w:val="24"/>
              </w:rPr>
            </w:pPr>
            <w:r>
              <w:rPr>
                <w:rFonts w:hint="eastAsia" w:ascii="宋体" w:hAnsi="宋体"/>
                <w:sz w:val="24"/>
                <w:szCs w:val="24"/>
              </w:rPr>
              <w:t>1、着装整齐、佩戴齐全，按规定时间上岗交接班。</w:t>
            </w:r>
          </w:p>
        </w:tc>
        <w:tc>
          <w:tcPr>
            <w:tcW w:w="1383" w:type="dxa"/>
          </w:tcPr>
          <w:p w14:paraId="182BE7E8">
            <w:pPr>
              <w:spacing w:line="480" w:lineRule="auto"/>
              <w:rPr>
                <w:rFonts w:ascii="宋体" w:hAnsi="宋体"/>
                <w:sz w:val="24"/>
                <w:szCs w:val="24"/>
              </w:rPr>
            </w:pPr>
          </w:p>
        </w:tc>
      </w:tr>
      <w:tr w14:paraId="71CF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36F4D98B">
            <w:pPr>
              <w:spacing w:line="480" w:lineRule="auto"/>
              <w:rPr>
                <w:rFonts w:ascii="宋体" w:hAnsi="宋体"/>
                <w:sz w:val="24"/>
                <w:szCs w:val="24"/>
              </w:rPr>
            </w:pPr>
          </w:p>
        </w:tc>
        <w:tc>
          <w:tcPr>
            <w:tcW w:w="765" w:type="dxa"/>
            <w:vMerge w:val="continue"/>
          </w:tcPr>
          <w:p w14:paraId="16BD77F9">
            <w:pPr>
              <w:spacing w:line="480" w:lineRule="auto"/>
              <w:rPr>
                <w:rFonts w:ascii="宋体" w:hAnsi="宋体"/>
                <w:sz w:val="24"/>
                <w:szCs w:val="24"/>
              </w:rPr>
            </w:pPr>
          </w:p>
        </w:tc>
        <w:tc>
          <w:tcPr>
            <w:tcW w:w="5730" w:type="dxa"/>
          </w:tcPr>
          <w:p w14:paraId="2AA85458">
            <w:pPr>
              <w:spacing w:line="480" w:lineRule="auto"/>
              <w:rPr>
                <w:rFonts w:ascii="宋体" w:hAnsi="宋体"/>
                <w:sz w:val="24"/>
                <w:szCs w:val="24"/>
              </w:rPr>
            </w:pPr>
            <w:r>
              <w:rPr>
                <w:rFonts w:hint="eastAsia" w:ascii="宋体" w:hAnsi="宋体"/>
                <w:sz w:val="24"/>
                <w:szCs w:val="24"/>
              </w:rPr>
              <w:t>2、查阅前班的记录和询问上班次的情况，将未尽事宜承接执行。</w:t>
            </w:r>
          </w:p>
        </w:tc>
        <w:tc>
          <w:tcPr>
            <w:tcW w:w="1383" w:type="dxa"/>
          </w:tcPr>
          <w:p w14:paraId="74BE7EC6">
            <w:pPr>
              <w:spacing w:line="480" w:lineRule="auto"/>
              <w:rPr>
                <w:rFonts w:ascii="宋体" w:hAnsi="宋体"/>
                <w:sz w:val="24"/>
                <w:szCs w:val="24"/>
              </w:rPr>
            </w:pPr>
          </w:p>
        </w:tc>
      </w:tr>
      <w:tr w14:paraId="1E58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045C420C">
            <w:pPr>
              <w:spacing w:line="480" w:lineRule="auto"/>
              <w:rPr>
                <w:rFonts w:ascii="宋体" w:hAnsi="宋体"/>
                <w:sz w:val="24"/>
                <w:szCs w:val="24"/>
              </w:rPr>
            </w:pPr>
          </w:p>
        </w:tc>
        <w:tc>
          <w:tcPr>
            <w:tcW w:w="765" w:type="dxa"/>
            <w:vMerge w:val="continue"/>
          </w:tcPr>
          <w:p w14:paraId="2E407521">
            <w:pPr>
              <w:spacing w:line="480" w:lineRule="auto"/>
              <w:rPr>
                <w:rFonts w:ascii="宋体" w:hAnsi="宋体"/>
                <w:sz w:val="24"/>
                <w:szCs w:val="24"/>
              </w:rPr>
            </w:pPr>
          </w:p>
        </w:tc>
        <w:tc>
          <w:tcPr>
            <w:tcW w:w="5730" w:type="dxa"/>
          </w:tcPr>
          <w:p w14:paraId="660F5FE6">
            <w:pPr>
              <w:spacing w:line="480" w:lineRule="auto"/>
              <w:rPr>
                <w:rFonts w:ascii="宋体" w:hAnsi="宋体"/>
                <w:sz w:val="24"/>
                <w:szCs w:val="24"/>
              </w:rPr>
            </w:pPr>
            <w:r>
              <w:rPr>
                <w:rFonts w:hint="eastAsia" w:ascii="宋体" w:hAnsi="宋体"/>
                <w:sz w:val="24"/>
                <w:szCs w:val="24"/>
              </w:rPr>
              <w:t>3、检查设备运行状况，填写交接班记录簿和总控室工作进程记录薄。</w:t>
            </w:r>
          </w:p>
        </w:tc>
        <w:tc>
          <w:tcPr>
            <w:tcW w:w="1383" w:type="dxa"/>
          </w:tcPr>
          <w:p w14:paraId="4972B48B">
            <w:pPr>
              <w:spacing w:line="480" w:lineRule="auto"/>
              <w:rPr>
                <w:rFonts w:ascii="宋体" w:hAnsi="宋体"/>
                <w:sz w:val="24"/>
                <w:szCs w:val="24"/>
              </w:rPr>
            </w:pPr>
          </w:p>
        </w:tc>
      </w:tr>
      <w:tr w14:paraId="5910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53AEFA45">
            <w:pPr>
              <w:spacing w:line="480" w:lineRule="auto"/>
              <w:rPr>
                <w:rFonts w:ascii="宋体" w:hAnsi="宋体"/>
                <w:sz w:val="24"/>
                <w:szCs w:val="24"/>
              </w:rPr>
            </w:pPr>
          </w:p>
        </w:tc>
        <w:tc>
          <w:tcPr>
            <w:tcW w:w="765" w:type="dxa"/>
            <w:vMerge w:val="continue"/>
          </w:tcPr>
          <w:p w14:paraId="57ED7B05">
            <w:pPr>
              <w:spacing w:line="480" w:lineRule="auto"/>
              <w:rPr>
                <w:rFonts w:ascii="宋体" w:hAnsi="宋体"/>
                <w:sz w:val="24"/>
                <w:szCs w:val="24"/>
              </w:rPr>
            </w:pPr>
          </w:p>
        </w:tc>
        <w:tc>
          <w:tcPr>
            <w:tcW w:w="5730" w:type="dxa"/>
          </w:tcPr>
          <w:p w14:paraId="12564F6E">
            <w:pPr>
              <w:spacing w:line="480" w:lineRule="auto"/>
              <w:rPr>
                <w:rFonts w:ascii="宋体" w:hAnsi="宋体"/>
                <w:sz w:val="24"/>
                <w:szCs w:val="24"/>
              </w:rPr>
            </w:pPr>
            <w:r>
              <w:rPr>
                <w:rFonts w:hint="eastAsia" w:ascii="宋体" w:hAnsi="宋体"/>
                <w:sz w:val="24"/>
                <w:szCs w:val="24"/>
              </w:rPr>
              <w:t>4、观察监控摄像和消防报设施，按要求和预案处理意外和突发事件。</w:t>
            </w:r>
          </w:p>
        </w:tc>
        <w:tc>
          <w:tcPr>
            <w:tcW w:w="1383" w:type="dxa"/>
          </w:tcPr>
          <w:p w14:paraId="0966263A">
            <w:pPr>
              <w:spacing w:line="480" w:lineRule="auto"/>
              <w:rPr>
                <w:rFonts w:ascii="宋体" w:hAnsi="宋体"/>
                <w:sz w:val="24"/>
                <w:szCs w:val="24"/>
              </w:rPr>
            </w:pPr>
          </w:p>
        </w:tc>
      </w:tr>
      <w:tr w14:paraId="544E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0278DA25">
            <w:pPr>
              <w:spacing w:line="480" w:lineRule="auto"/>
              <w:rPr>
                <w:rFonts w:ascii="宋体" w:hAnsi="宋体"/>
                <w:sz w:val="24"/>
                <w:szCs w:val="24"/>
              </w:rPr>
            </w:pPr>
          </w:p>
        </w:tc>
        <w:tc>
          <w:tcPr>
            <w:tcW w:w="765" w:type="dxa"/>
            <w:vMerge w:val="continue"/>
          </w:tcPr>
          <w:p w14:paraId="1F3F893A">
            <w:pPr>
              <w:spacing w:line="480" w:lineRule="auto"/>
              <w:rPr>
                <w:rFonts w:ascii="宋体" w:hAnsi="宋体"/>
                <w:sz w:val="24"/>
                <w:szCs w:val="24"/>
              </w:rPr>
            </w:pPr>
          </w:p>
        </w:tc>
        <w:tc>
          <w:tcPr>
            <w:tcW w:w="5730" w:type="dxa"/>
          </w:tcPr>
          <w:p w14:paraId="6AE7B6CF">
            <w:pPr>
              <w:spacing w:line="480" w:lineRule="auto"/>
              <w:rPr>
                <w:rFonts w:ascii="宋体" w:hAnsi="宋体"/>
                <w:sz w:val="24"/>
                <w:szCs w:val="24"/>
              </w:rPr>
            </w:pPr>
            <w:r>
              <w:rPr>
                <w:rFonts w:hint="eastAsia" w:ascii="宋体" w:hAnsi="宋体"/>
                <w:sz w:val="24"/>
                <w:szCs w:val="24"/>
              </w:rPr>
              <w:t>5、接听总控热线电话，填写值班记录，报修处理记录，及时通知当班工程人员处理。</w:t>
            </w:r>
          </w:p>
        </w:tc>
        <w:tc>
          <w:tcPr>
            <w:tcW w:w="1383" w:type="dxa"/>
          </w:tcPr>
          <w:p w14:paraId="0636F8DE">
            <w:pPr>
              <w:spacing w:line="480" w:lineRule="auto"/>
              <w:rPr>
                <w:rFonts w:ascii="宋体" w:hAnsi="宋体"/>
                <w:sz w:val="24"/>
                <w:szCs w:val="24"/>
              </w:rPr>
            </w:pPr>
          </w:p>
        </w:tc>
      </w:tr>
      <w:tr w14:paraId="4BD6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644D7549">
            <w:pPr>
              <w:spacing w:line="480" w:lineRule="auto"/>
              <w:rPr>
                <w:rFonts w:ascii="宋体" w:hAnsi="宋体"/>
                <w:sz w:val="24"/>
                <w:szCs w:val="24"/>
              </w:rPr>
            </w:pPr>
          </w:p>
        </w:tc>
        <w:tc>
          <w:tcPr>
            <w:tcW w:w="765" w:type="dxa"/>
            <w:vMerge w:val="continue"/>
          </w:tcPr>
          <w:p w14:paraId="205059D3">
            <w:pPr>
              <w:spacing w:line="480" w:lineRule="auto"/>
              <w:rPr>
                <w:rFonts w:ascii="宋体" w:hAnsi="宋体"/>
                <w:sz w:val="24"/>
                <w:szCs w:val="24"/>
              </w:rPr>
            </w:pPr>
          </w:p>
        </w:tc>
        <w:tc>
          <w:tcPr>
            <w:tcW w:w="5730" w:type="dxa"/>
          </w:tcPr>
          <w:p w14:paraId="330F480F">
            <w:pPr>
              <w:spacing w:line="480" w:lineRule="auto"/>
              <w:rPr>
                <w:rFonts w:ascii="宋体" w:hAnsi="宋体"/>
                <w:sz w:val="24"/>
                <w:szCs w:val="24"/>
              </w:rPr>
            </w:pPr>
            <w:r>
              <w:rPr>
                <w:rFonts w:hint="eastAsia" w:ascii="宋体" w:hAnsi="宋体"/>
                <w:sz w:val="24"/>
                <w:szCs w:val="24"/>
              </w:rPr>
              <w:t>6、值班期间不得自脱岗、离岗；不得睡觉，坐姿端正，面对画面分屏器，精神饱满；不得占用总控热线接打私人电话，不得玩手机、玩游戏看报纸杂志、抽烟，不得在上班前及值班期饮酒以及其他影响值班的行为。</w:t>
            </w:r>
          </w:p>
        </w:tc>
        <w:tc>
          <w:tcPr>
            <w:tcW w:w="1383" w:type="dxa"/>
          </w:tcPr>
          <w:p w14:paraId="3BB22974">
            <w:pPr>
              <w:spacing w:line="480" w:lineRule="auto"/>
              <w:rPr>
                <w:rFonts w:ascii="宋体" w:hAnsi="宋体"/>
                <w:sz w:val="24"/>
                <w:szCs w:val="24"/>
              </w:rPr>
            </w:pPr>
          </w:p>
        </w:tc>
      </w:tr>
      <w:tr w14:paraId="7C2A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41C364AB">
            <w:pPr>
              <w:spacing w:line="480" w:lineRule="auto"/>
              <w:rPr>
                <w:rFonts w:ascii="宋体" w:hAnsi="宋体"/>
                <w:sz w:val="24"/>
                <w:szCs w:val="24"/>
              </w:rPr>
            </w:pPr>
          </w:p>
        </w:tc>
        <w:tc>
          <w:tcPr>
            <w:tcW w:w="765" w:type="dxa"/>
            <w:vMerge w:val="continue"/>
          </w:tcPr>
          <w:p w14:paraId="0CF05CA8">
            <w:pPr>
              <w:spacing w:line="480" w:lineRule="auto"/>
              <w:rPr>
                <w:rFonts w:ascii="宋体" w:hAnsi="宋体"/>
                <w:sz w:val="24"/>
                <w:szCs w:val="24"/>
              </w:rPr>
            </w:pPr>
          </w:p>
        </w:tc>
        <w:tc>
          <w:tcPr>
            <w:tcW w:w="5730" w:type="dxa"/>
          </w:tcPr>
          <w:p w14:paraId="2B26E353">
            <w:pPr>
              <w:spacing w:line="480" w:lineRule="auto"/>
              <w:rPr>
                <w:rFonts w:ascii="宋体" w:hAnsi="宋体"/>
                <w:sz w:val="24"/>
                <w:szCs w:val="24"/>
              </w:rPr>
            </w:pPr>
            <w:r>
              <w:rPr>
                <w:rFonts w:hint="eastAsia" w:ascii="宋体" w:hAnsi="宋体"/>
                <w:sz w:val="24"/>
                <w:szCs w:val="24"/>
              </w:rPr>
              <w:t>7、将当班设备运行情况、注意事宜、未尽事宜进行记录告知下次接班人员。</w:t>
            </w:r>
          </w:p>
        </w:tc>
        <w:tc>
          <w:tcPr>
            <w:tcW w:w="1383" w:type="dxa"/>
          </w:tcPr>
          <w:p w14:paraId="4ACE1646">
            <w:pPr>
              <w:spacing w:line="480" w:lineRule="auto"/>
              <w:rPr>
                <w:rFonts w:ascii="宋体" w:hAnsi="宋体"/>
                <w:sz w:val="24"/>
                <w:szCs w:val="24"/>
              </w:rPr>
            </w:pPr>
          </w:p>
        </w:tc>
      </w:tr>
      <w:tr w14:paraId="7BE9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Pr>
          <w:p w14:paraId="24F494C4">
            <w:pPr>
              <w:spacing w:line="480" w:lineRule="auto"/>
              <w:rPr>
                <w:rFonts w:ascii="宋体" w:hAnsi="宋体"/>
                <w:sz w:val="24"/>
                <w:szCs w:val="24"/>
              </w:rPr>
            </w:pPr>
          </w:p>
        </w:tc>
        <w:tc>
          <w:tcPr>
            <w:tcW w:w="765" w:type="dxa"/>
            <w:vMerge w:val="continue"/>
          </w:tcPr>
          <w:p w14:paraId="0B75B525">
            <w:pPr>
              <w:spacing w:line="480" w:lineRule="auto"/>
              <w:rPr>
                <w:rFonts w:ascii="宋体" w:hAnsi="宋体"/>
                <w:sz w:val="24"/>
                <w:szCs w:val="24"/>
              </w:rPr>
            </w:pPr>
          </w:p>
        </w:tc>
        <w:tc>
          <w:tcPr>
            <w:tcW w:w="5730" w:type="dxa"/>
          </w:tcPr>
          <w:p w14:paraId="56AC7315">
            <w:pPr>
              <w:spacing w:line="480" w:lineRule="auto"/>
              <w:rPr>
                <w:rFonts w:ascii="宋体" w:hAnsi="宋体"/>
                <w:sz w:val="24"/>
                <w:szCs w:val="24"/>
              </w:rPr>
            </w:pPr>
            <w:r>
              <w:rPr>
                <w:rFonts w:hint="eastAsia" w:ascii="宋体" w:hAnsi="宋体"/>
                <w:sz w:val="24"/>
                <w:szCs w:val="24"/>
              </w:rPr>
              <w:t>8、持证上岗、业务熟练、处置问题得当、爱岗敬业、责任心强。</w:t>
            </w:r>
          </w:p>
        </w:tc>
        <w:tc>
          <w:tcPr>
            <w:tcW w:w="1383" w:type="dxa"/>
          </w:tcPr>
          <w:p w14:paraId="4B288339">
            <w:pPr>
              <w:spacing w:line="480" w:lineRule="auto"/>
              <w:rPr>
                <w:rFonts w:ascii="宋体" w:hAnsi="宋体"/>
                <w:sz w:val="24"/>
                <w:szCs w:val="24"/>
              </w:rPr>
            </w:pPr>
          </w:p>
        </w:tc>
      </w:tr>
    </w:tbl>
    <w:p w14:paraId="0A69AF2F">
      <w:pPr>
        <w:spacing w:line="480" w:lineRule="auto"/>
        <w:rPr>
          <w:rFonts w:ascii="宋体" w:hAnsi="宋体"/>
          <w:sz w:val="24"/>
          <w:szCs w:val="24"/>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5925"/>
        <w:gridCol w:w="1473"/>
      </w:tblGrid>
      <w:tr w14:paraId="0F21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68" w:type="dxa"/>
            <w:vAlign w:val="center"/>
          </w:tcPr>
          <w:p w14:paraId="19907599">
            <w:pPr>
              <w:spacing w:line="480" w:lineRule="auto"/>
              <w:rPr>
                <w:rFonts w:ascii="宋体" w:hAnsi="宋体"/>
                <w:sz w:val="24"/>
                <w:szCs w:val="24"/>
              </w:rPr>
            </w:pPr>
            <w:r>
              <w:rPr>
                <w:rFonts w:hint="eastAsia" w:ascii="宋体" w:hAnsi="宋体"/>
                <w:sz w:val="24"/>
                <w:szCs w:val="24"/>
              </w:rPr>
              <w:t>项目</w:t>
            </w:r>
          </w:p>
        </w:tc>
        <w:tc>
          <w:tcPr>
            <w:tcW w:w="5925" w:type="dxa"/>
            <w:vAlign w:val="center"/>
          </w:tcPr>
          <w:p w14:paraId="24599E5B">
            <w:pPr>
              <w:spacing w:line="480" w:lineRule="auto"/>
              <w:rPr>
                <w:rFonts w:ascii="宋体" w:hAnsi="宋体"/>
                <w:sz w:val="24"/>
                <w:szCs w:val="24"/>
              </w:rPr>
            </w:pPr>
            <w:r>
              <w:rPr>
                <w:rFonts w:hint="eastAsia" w:ascii="宋体" w:hAnsi="宋体"/>
                <w:sz w:val="24"/>
                <w:szCs w:val="24"/>
              </w:rPr>
              <w:t>验收标准</w:t>
            </w:r>
          </w:p>
        </w:tc>
        <w:tc>
          <w:tcPr>
            <w:tcW w:w="1473" w:type="dxa"/>
            <w:vAlign w:val="center"/>
          </w:tcPr>
          <w:p w14:paraId="7F173E28">
            <w:pPr>
              <w:spacing w:line="480" w:lineRule="auto"/>
              <w:rPr>
                <w:rFonts w:ascii="宋体" w:hAnsi="宋体"/>
                <w:sz w:val="24"/>
                <w:szCs w:val="24"/>
              </w:rPr>
            </w:pPr>
            <w:r>
              <w:rPr>
                <w:rFonts w:hint="eastAsia" w:ascii="宋体" w:hAnsi="宋体"/>
                <w:sz w:val="24"/>
                <w:szCs w:val="24"/>
              </w:rPr>
              <w:t>备注</w:t>
            </w:r>
          </w:p>
        </w:tc>
      </w:tr>
      <w:tr w14:paraId="71BE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68" w:type="dxa"/>
            <w:vMerge w:val="restart"/>
            <w:vAlign w:val="center"/>
          </w:tcPr>
          <w:p w14:paraId="64CFC665">
            <w:pPr>
              <w:spacing w:line="480" w:lineRule="auto"/>
              <w:rPr>
                <w:rFonts w:ascii="宋体" w:hAnsi="宋体"/>
                <w:sz w:val="24"/>
                <w:szCs w:val="24"/>
              </w:rPr>
            </w:pPr>
            <w:r>
              <w:rPr>
                <w:rFonts w:hint="eastAsia" w:ascii="宋体" w:hAnsi="宋体"/>
                <w:sz w:val="24"/>
                <w:szCs w:val="24"/>
              </w:rPr>
              <w:t>消</w:t>
            </w:r>
          </w:p>
          <w:p w14:paraId="5E3022D3">
            <w:pPr>
              <w:spacing w:line="480" w:lineRule="auto"/>
              <w:rPr>
                <w:rFonts w:ascii="宋体" w:hAnsi="宋体"/>
                <w:sz w:val="24"/>
                <w:szCs w:val="24"/>
              </w:rPr>
            </w:pPr>
            <w:r>
              <w:rPr>
                <w:rFonts w:hint="eastAsia" w:ascii="宋体" w:hAnsi="宋体"/>
                <w:sz w:val="24"/>
                <w:szCs w:val="24"/>
              </w:rPr>
              <w:t>防</w:t>
            </w:r>
          </w:p>
          <w:p w14:paraId="3E0F0E1C">
            <w:pPr>
              <w:spacing w:line="480" w:lineRule="auto"/>
              <w:rPr>
                <w:rFonts w:ascii="宋体" w:hAnsi="宋体"/>
                <w:sz w:val="24"/>
                <w:szCs w:val="24"/>
              </w:rPr>
            </w:pPr>
            <w:r>
              <w:rPr>
                <w:rFonts w:hint="eastAsia" w:ascii="宋体" w:hAnsi="宋体"/>
                <w:sz w:val="24"/>
                <w:szCs w:val="24"/>
              </w:rPr>
              <w:t>安</w:t>
            </w:r>
          </w:p>
          <w:p w14:paraId="0E784A37">
            <w:pPr>
              <w:spacing w:line="480" w:lineRule="auto"/>
              <w:rPr>
                <w:rFonts w:ascii="宋体" w:hAnsi="宋体"/>
                <w:sz w:val="24"/>
                <w:szCs w:val="24"/>
              </w:rPr>
            </w:pPr>
            <w:r>
              <w:rPr>
                <w:rFonts w:hint="eastAsia" w:ascii="宋体" w:hAnsi="宋体"/>
                <w:sz w:val="24"/>
                <w:szCs w:val="24"/>
              </w:rPr>
              <w:t>全</w:t>
            </w:r>
          </w:p>
        </w:tc>
        <w:tc>
          <w:tcPr>
            <w:tcW w:w="5925" w:type="dxa"/>
          </w:tcPr>
          <w:p w14:paraId="7FC95A12">
            <w:pPr>
              <w:spacing w:line="480" w:lineRule="auto"/>
              <w:rPr>
                <w:rFonts w:ascii="宋体" w:hAnsi="宋体"/>
                <w:sz w:val="24"/>
                <w:szCs w:val="24"/>
              </w:rPr>
            </w:pPr>
            <w:r>
              <w:rPr>
                <w:rFonts w:hint="eastAsia" w:ascii="宋体" w:hAnsi="宋体"/>
                <w:sz w:val="24"/>
                <w:szCs w:val="24"/>
              </w:rPr>
              <w:t>1、协助做好消防器材、设备检查，保证设备处于完好状态，一旦发生火灾即可投入使用；检查消防通道是否畅通，并及时处理不畅情况。</w:t>
            </w:r>
          </w:p>
        </w:tc>
        <w:tc>
          <w:tcPr>
            <w:tcW w:w="1473" w:type="dxa"/>
          </w:tcPr>
          <w:p w14:paraId="1DDFF9D8">
            <w:pPr>
              <w:spacing w:line="480" w:lineRule="auto"/>
              <w:rPr>
                <w:rFonts w:ascii="宋体" w:hAnsi="宋体"/>
                <w:sz w:val="24"/>
                <w:szCs w:val="24"/>
              </w:rPr>
            </w:pPr>
          </w:p>
        </w:tc>
      </w:tr>
      <w:tr w14:paraId="22D1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8" w:type="dxa"/>
            <w:vMerge w:val="continue"/>
            <w:vAlign w:val="center"/>
          </w:tcPr>
          <w:p w14:paraId="04628265">
            <w:pPr>
              <w:spacing w:line="480" w:lineRule="auto"/>
              <w:rPr>
                <w:rFonts w:ascii="宋体" w:hAnsi="宋体"/>
                <w:sz w:val="24"/>
                <w:szCs w:val="24"/>
              </w:rPr>
            </w:pPr>
          </w:p>
        </w:tc>
        <w:tc>
          <w:tcPr>
            <w:tcW w:w="5925" w:type="dxa"/>
          </w:tcPr>
          <w:p w14:paraId="145EC25D">
            <w:pPr>
              <w:spacing w:line="480" w:lineRule="auto"/>
              <w:rPr>
                <w:rFonts w:ascii="宋体" w:hAnsi="宋体"/>
                <w:sz w:val="24"/>
                <w:szCs w:val="24"/>
              </w:rPr>
            </w:pPr>
            <w:r>
              <w:rPr>
                <w:rFonts w:hint="eastAsia" w:ascii="宋体" w:hAnsi="宋体"/>
                <w:sz w:val="24"/>
                <w:szCs w:val="24"/>
              </w:rPr>
              <w:t>2、检查公共部位电器、电线、电梯、煤气管道等有无霉环、锈坏、氧化、溶化、堵塞情况，防止短路或爆炸引起火灾。</w:t>
            </w:r>
          </w:p>
        </w:tc>
        <w:tc>
          <w:tcPr>
            <w:tcW w:w="1473" w:type="dxa"/>
          </w:tcPr>
          <w:p w14:paraId="371521D8">
            <w:pPr>
              <w:spacing w:line="480" w:lineRule="auto"/>
              <w:rPr>
                <w:rFonts w:ascii="宋体" w:hAnsi="宋体"/>
                <w:sz w:val="24"/>
                <w:szCs w:val="24"/>
              </w:rPr>
            </w:pPr>
          </w:p>
        </w:tc>
      </w:tr>
      <w:tr w14:paraId="01CB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8" w:type="dxa"/>
            <w:vMerge w:val="continue"/>
            <w:vAlign w:val="center"/>
          </w:tcPr>
          <w:p w14:paraId="5F491379">
            <w:pPr>
              <w:spacing w:line="480" w:lineRule="auto"/>
              <w:rPr>
                <w:rFonts w:ascii="宋体" w:hAnsi="宋体"/>
                <w:sz w:val="24"/>
                <w:szCs w:val="24"/>
              </w:rPr>
            </w:pPr>
          </w:p>
        </w:tc>
        <w:tc>
          <w:tcPr>
            <w:tcW w:w="5925" w:type="dxa"/>
          </w:tcPr>
          <w:p w14:paraId="5DF46CBD">
            <w:pPr>
              <w:spacing w:line="480" w:lineRule="auto"/>
              <w:rPr>
                <w:rFonts w:ascii="宋体" w:hAnsi="宋体"/>
                <w:sz w:val="24"/>
                <w:szCs w:val="24"/>
              </w:rPr>
            </w:pPr>
            <w:r>
              <w:rPr>
                <w:rFonts w:hint="eastAsia" w:ascii="宋体" w:hAnsi="宋体"/>
                <w:sz w:val="24"/>
                <w:szCs w:val="24"/>
              </w:rPr>
              <w:t>3、及时制止任何违反消防安全的行为。</w:t>
            </w:r>
          </w:p>
        </w:tc>
        <w:tc>
          <w:tcPr>
            <w:tcW w:w="1473" w:type="dxa"/>
          </w:tcPr>
          <w:p w14:paraId="41F32AF4">
            <w:pPr>
              <w:spacing w:line="480" w:lineRule="auto"/>
              <w:rPr>
                <w:rFonts w:ascii="宋体" w:hAnsi="宋体"/>
                <w:sz w:val="24"/>
                <w:szCs w:val="24"/>
              </w:rPr>
            </w:pPr>
          </w:p>
        </w:tc>
      </w:tr>
      <w:tr w14:paraId="791F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1068" w:type="dxa"/>
            <w:vMerge w:val="continue"/>
            <w:vAlign w:val="center"/>
          </w:tcPr>
          <w:p w14:paraId="56CF1CFE">
            <w:pPr>
              <w:spacing w:line="480" w:lineRule="auto"/>
              <w:rPr>
                <w:rFonts w:ascii="宋体" w:hAnsi="宋体"/>
                <w:sz w:val="24"/>
                <w:szCs w:val="24"/>
              </w:rPr>
            </w:pPr>
          </w:p>
        </w:tc>
        <w:tc>
          <w:tcPr>
            <w:tcW w:w="5925" w:type="dxa"/>
          </w:tcPr>
          <w:p w14:paraId="3ECF9BB5">
            <w:pPr>
              <w:spacing w:line="480" w:lineRule="auto"/>
              <w:rPr>
                <w:rFonts w:ascii="宋体" w:hAnsi="宋体"/>
                <w:sz w:val="24"/>
                <w:szCs w:val="24"/>
              </w:rPr>
            </w:pPr>
            <w:r>
              <w:rPr>
                <w:rFonts w:hint="eastAsia" w:ascii="宋体" w:hAnsi="宋体"/>
                <w:sz w:val="24"/>
                <w:szCs w:val="24"/>
              </w:rPr>
              <w:t>4、发生火警时，及时按火警预案处理程序工作，尽量将损失和影响控制在最小范围。</w:t>
            </w:r>
          </w:p>
        </w:tc>
        <w:tc>
          <w:tcPr>
            <w:tcW w:w="1473" w:type="dxa"/>
          </w:tcPr>
          <w:p w14:paraId="33FBB9F4">
            <w:pPr>
              <w:spacing w:line="480" w:lineRule="auto"/>
              <w:rPr>
                <w:rFonts w:ascii="宋体" w:hAnsi="宋体"/>
                <w:sz w:val="24"/>
                <w:szCs w:val="24"/>
              </w:rPr>
            </w:pPr>
          </w:p>
        </w:tc>
      </w:tr>
      <w:tr w14:paraId="3A70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068" w:type="dxa"/>
            <w:vMerge w:val="restart"/>
            <w:vAlign w:val="center"/>
          </w:tcPr>
          <w:p w14:paraId="2937CEC5">
            <w:pPr>
              <w:spacing w:line="480" w:lineRule="auto"/>
              <w:rPr>
                <w:rFonts w:ascii="宋体" w:hAnsi="宋体"/>
                <w:sz w:val="24"/>
                <w:szCs w:val="24"/>
              </w:rPr>
            </w:pPr>
            <w:r>
              <w:rPr>
                <w:rFonts w:hint="eastAsia" w:ascii="宋体" w:hAnsi="宋体"/>
                <w:sz w:val="24"/>
                <w:szCs w:val="24"/>
              </w:rPr>
              <w:t>治</w:t>
            </w:r>
          </w:p>
          <w:p w14:paraId="5DE8F3D0">
            <w:pPr>
              <w:spacing w:line="480" w:lineRule="auto"/>
              <w:rPr>
                <w:rFonts w:ascii="宋体" w:hAnsi="宋体"/>
                <w:sz w:val="24"/>
                <w:szCs w:val="24"/>
              </w:rPr>
            </w:pPr>
            <w:r>
              <w:rPr>
                <w:rFonts w:hint="eastAsia" w:ascii="宋体" w:hAnsi="宋体"/>
                <w:sz w:val="24"/>
                <w:szCs w:val="24"/>
              </w:rPr>
              <w:t>安</w:t>
            </w:r>
          </w:p>
          <w:p w14:paraId="146214FA">
            <w:pPr>
              <w:spacing w:line="480" w:lineRule="auto"/>
              <w:rPr>
                <w:rFonts w:ascii="宋体" w:hAnsi="宋体"/>
                <w:sz w:val="24"/>
                <w:szCs w:val="24"/>
              </w:rPr>
            </w:pPr>
            <w:r>
              <w:rPr>
                <w:rFonts w:hint="eastAsia" w:ascii="宋体" w:hAnsi="宋体"/>
                <w:sz w:val="24"/>
                <w:szCs w:val="24"/>
              </w:rPr>
              <w:t>事</w:t>
            </w:r>
          </w:p>
          <w:p w14:paraId="15F44FE1">
            <w:pPr>
              <w:spacing w:line="480" w:lineRule="auto"/>
              <w:rPr>
                <w:rFonts w:ascii="宋体" w:hAnsi="宋体"/>
                <w:sz w:val="24"/>
                <w:szCs w:val="24"/>
              </w:rPr>
            </w:pPr>
            <w:r>
              <w:rPr>
                <w:rFonts w:hint="eastAsia" w:ascii="宋体" w:hAnsi="宋体"/>
                <w:sz w:val="24"/>
                <w:szCs w:val="24"/>
              </w:rPr>
              <w:t>件</w:t>
            </w:r>
          </w:p>
        </w:tc>
        <w:tc>
          <w:tcPr>
            <w:tcW w:w="5925" w:type="dxa"/>
          </w:tcPr>
          <w:p w14:paraId="224AC54F">
            <w:pPr>
              <w:spacing w:line="480" w:lineRule="auto"/>
              <w:rPr>
                <w:rFonts w:ascii="宋体" w:hAnsi="宋体"/>
                <w:sz w:val="24"/>
                <w:szCs w:val="24"/>
              </w:rPr>
            </w:pPr>
            <w:r>
              <w:rPr>
                <w:rFonts w:hint="eastAsia" w:ascii="宋体" w:hAnsi="宋体"/>
                <w:sz w:val="24"/>
                <w:szCs w:val="24"/>
              </w:rPr>
              <w:t>1、及时发现可疑情况，抓获现行违法犯罪分子</w:t>
            </w:r>
          </w:p>
        </w:tc>
        <w:tc>
          <w:tcPr>
            <w:tcW w:w="1473" w:type="dxa"/>
          </w:tcPr>
          <w:p w14:paraId="4594DA08">
            <w:pPr>
              <w:spacing w:line="480" w:lineRule="auto"/>
              <w:rPr>
                <w:rFonts w:ascii="宋体" w:hAnsi="宋体"/>
                <w:sz w:val="24"/>
                <w:szCs w:val="24"/>
              </w:rPr>
            </w:pPr>
          </w:p>
        </w:tc>
      </w:tr>
      <w:tr w14:paraId="6BEE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68" w:type="dxa"/>
            <w:vMerge w:val="continue"/>
          </w:tcPr>
          <w:p w14:paraId="37462135">
            <w:pPr>
              <w:spacing w:line="480" w:lineRule="auto"/>
              <w:rPr>
                <w:rFonts w:ascii="宋体" w:hAnsi="宋体"/>
                <w:sz w:val="24"/>
                <w:szCs w:val="24"/>
              </w:rPr>
            </w:pPr>
          </w:p>
        </w:tc>
        <w:tc>
          <w:tcPr>
            <w:tcW w:w="5925" w:type="dxa"/>
          </w:tcPr>
          <w:p w14:paraId="6E890E93">
            <w:pPr>
              <w:spacing w:line="480" w:lineRule="auto"/>
              <w:rPr>
                <w:rFonts w:ascii="宋体" w:hAnsi="宋体"/>
                <w:sz w:val="24"/>
                <w:szCs w:val="24"/>
              </w:rPr>
            </w:pPr>
            <w:r>
              <w:rPr>
                <w:rFonts w:hint="eastAsia" w:ascii="宋体" w:hAnsi="宋体"/>
                <w:sz w:val="24"/>
                <w:szCs w:val="24"/>
              </w:rPr>
              <w:t>2、注意警戒、保护刑事案件、治安案件和治安灾害事故现场</w:t>
            </w:r>
          </w:p>
        </w:tc>
        <w:tc>
          <w:tcPr>
            <w:tcW w:w="1473" w:type="dxa"/>
          </w:tcPr>
          <w:p w14:paraId="62B3C8A6">
            <w:pPr>
              <w:spacing w:line="480" w:lineRule="auto"/>
              <w:rPr>
                <w:rFonts w:ascii="宋体" w:hAnsi="宋体"/>
                <w:sz w:val="24"/>
                <w:szCs w:val="24"/>
              </w:rPr>
            </w:pPr>
          </w:p>
        </w:tc>
      </w:tr>
      <w:tr w14:paraId="263E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68" w:type="dxa"/>
            <w:vMerge w:val="continue"/>
          </w:tcPr>
          <w:p w14:paraId="713E4BE9">
            <w:pPr>
              <w:spacing w:line="480" w:lineRule="auto"/>
              <w:rPr>
                <w:rFonts w:ascii="宋体" w:hAnsi="宋体"/>
                <w:sz w:val="24"/>
                <w:szCs w:val="24"/>
              </w:rPr>
            </w:pPr>
          </w:p>
        </w:tc>
        <w:tc>
          <w:tcPr>
            <w:tcW w:w="5925" w:type="dxa"/>
          </w:tcPr>
          <w:p w14:paraId="70BCD65B">
            <w:pPr>
              <w:spacing w:line="480" w:lineRule="auto"/>
              <w:rPr>
                <w:rFonts w:ascii="宋体" w:hAnsi="宋体"/>
                <w:sz w:val="24"/>
                <w:szCs w:val="24"/>
              </w:rPr>
            </w:pPr>
            <w:r>
              <w:rPr>
                <w:rFonts w:hint="eastAsia" w:ascii="宋体" w:hAnsi="宋体"/>
                <w:sz w:val="24"/>
                <w:szCs w:val="24"/>
              </w:rPr>
              <w:t>3、遇紧急情况，分别按盗窃匪警应急处理程序、可疑人员处理程序、斗殴处理程序、或精神病人处理程序、强制进入办公楼人员处理程序、可疑物件及恐吓电话处理规程等规定及时处理突发事件，遇无规程的紧急事件及时向上级汇报，并员活采取措施，控制事态恶化。</w:t>
            </w:r>
          </w:p>
        </w:tc>
        <w:tc>
          <w:tcPr>
            <w:tcW w:w="1473" w:type="dxa"/>
          </w:tcPr>
          <w:p w14:paraId="2E0D361C">
            <w:pPr>
              <w:spacing w:line="480" w:lineRule="auto"/>
              <w:rPr>
                <w:rFonts w:ascii="宋体" w:hAnsi="宋体"/>
                <w:sz w:val="24"/>
                <w:szCs w:val="24"/>
              </w:rPr>
            </w:pPr>
          </w:p>
        </w:tc>
      </w:tr>
      <w:tr w14:paraId="057B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68" w:type="dxa"/>
            <w:vMerge w:val="restart"/>
            <w:vAlign w:val="center"/>
          </w:tcPr>
          <w:p w14:paraId="68F6D806">
            <w:pPr>
              <w:spacing w:line="480" w:lineRule="auto"/>
              <w:rPr>
                <w:rFonts w:ascii="宋体" w:hAnsi="宋体"/>
                <w:sz w:val="24"/>
                <w:szCs w:val="24"/>
              </w:rPr>
            </w:pPr>
            <w:r>
              <w:rPr>
                <w:rFonts w:hint="eastAsia" w:ascii="宋体" w:hAnsi="宋体"/>
                <w:sz w:val="24"/>
                <w:szCs w:val="24"/>
              </w:rPr>
              <w:t>其</w:t>
            </w:r>
          </w:p>
          <w:p w14:paraId="4F4696CD">
            <w:pPr>
              <w:spacing w:line="480" w:lineRule="auto"/>
              <w:rPr>
                <w:rFonts w:ascii="宋体" w:hAnsi="宋体"/>
                <w:sz w:val="24"/>
                <w:szCs w:val="24"/>
              </w:rPr>
            </w:pPr>
            <w:r>
              <w:rPr>
                <w:rFonts w:hint="eastAsia" w:ascii="宋体" w:hAnsi="宋体"/>
                <w:sz w:val="24"/>
                <w:szCs w:val="24"/>
              </w:rPr>
              <w:t>他</w:t>
            </w:r>
          </w:p>
        </w:tc>
        <w:tc>
          <w:tcPr>
            <w:tcW w:w="5925" w:type="dxa"/>
          </w:tcPr>
          <w:p w14:paraId="384F0D84">
            <w:pPr>
              <w:spacing w:line="480" w:lineRule="auto"/>
              <w:rPr>
                <w:rFonts w:ascii="宋体" w:hAnsi="宋体"/>
                <w:sz w:val="24"/>
                <w:szCs w:val="24"/>
              </w:rPr>
            </w:pPr>
            <w:r>
              <w:rPr>
                <w:rFonts w:hint="eastAsia" w:ascii="宋体" w:hAnsi="宋体"/>
                <w:sz w:val="24"/>
                <w:szCs w:val="24"/>
              </w:rPr>
              <w:t>1、及时完成业主需要保卫人员从事的其他工作。</w:t>
            </w:r>
          </w:p>
        </w:tc>
        <w:tc>
          <w:tcPr>
            <w:tcW w:w="1473" w:type="dxa"/>
          </w:tcPr>
          <w:p w14:paraId="5CC812F5">
            <w:pPr>
              <w:spacing w:line="480" w:lineRule="auto"/>
              <w:rPr>
                <w:rFonts w:ascii="宋体" w:hAnsi="宋体"/>
                <w:sz w:val="24"/>
                <w:szCs w:val="24"/>
              </w:rPr>
            </w:pPr>
          </w:p>
        </w:tc>
      </w:tr>
      <w:tr w14:paraId="2BC1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68" w:type="dxa"/>
            <w:vMerge w:val="continue"/>
          </w:tcPr>
          <w:p w14:paraId="6FC7D4EC">
            <w:pPr>
              <w:spacing w:line="480" w:lineRule="auto"/>
              <w:rPr>
                <w:rFonts w:ascii="宋体" w:hAnsi="宋体"/>
                <w:sz w:val="24"/>
                <w:szCs w:val="24"/>
              </w:rPr>
            </w:pPr>
          </w:p>
        </w:tc>
        <w:tc>
          <w:tcPr>
            <w:tcW w:w="5925" w:type="dxa"/>
          </w:tcPr>
          <w:p w14:paraId="12C2FEF0">
            <w:pPr>
              <w:spacing w:line="480" w:lineRule="auto"/>
              <w:rPr>
                <w:rFonts w:ascii="宋体" w:hAnsi="宋体"/>
                <w:sz w:val="24"/>
                <w:szCs w:val="24"/>
              </w:rPr>
            </w:pPr>
            <w:r>
              <w:rPr>
                <w:rFonts w:hint="eastAsia" w:ascii="宋体" w:hAnsi="宋体"/>
                <w:sz w:val="24"/>
                <w:szCs w:val="24"/>
              </w:rPr>
              <w:t>2、上述未列的保卫人员应承担的其他工作。</w:t>
            </w:r>
          </w:p>
        </w:tc>
        <w:tc>
          <w:tcPr>
            <w:tcW w:w="1473" w:type="dxa"/>
          </w:tcPr>
          <w:p w14:paraId="47C51049">
            <w:pPr>
              <w:spacing w:line="480" w:lineRule="auto"/>
              <w:rPr>
                <w:rFonts w:ascii="宋体" w:hAnsi="宋体"/>
                <w:sz w:val="24"/>
                <w:szCs w:val="24"/>
              </w:rPr>
            </w:pPr>
          </w:p>
        </w:tc>
      </w:tr>
    </w:tbl>
    <w:p w14:paraId="36E1FA93">
      <w:pPr>
        <w:spacing w:line="480" w:lineRule="auto"/>
        <w:rPr>
          <w:rFonts w:ascii="宋体" w:hAnsi="宋体"/>
          <w:sz w:val="24"/>
          <w:szCs w:val="24"/>
        </w:rPr>
      </w:pPr>
    </w:p>
    <w:p w14:paraId="69467F1C">
      <w:pPr>
        <w:pStyle w:val="2"/>
        <w:ind w:left="0" w:leftChars="0" w:firstLine="0" w:firstLineChars="0"/>
      </w:pPr>
    </w:p>
    <w:p w14:paraId="3CC9F5D1">
      <w:pPr>
        <w:spacing w:line="480" w:lineRule="auto"/>
        <w:ind w:firstLine="241" w:firstLineChars="100"/>
        <w:rPr>
          <w:rFonts w:ascii="宋体" w:hAnsi="宋体"/>
          <w:b/>
          <w:sz w:val="24"/>
          <w:szCs w:val="24"/>
        </w:rPr>
      </w:pPr>
      <w:r>
        <w:rPr>
          <w:rFonts w:hint="eastAsia" w:ascii="宋体" w:hAnsi="宋体"/>
          <w:b/>
          <w:sz w:val="24"/>
          <w:szCs w:val="24"/>
        </w:rPr>
        <w:t>4、环境维护服务质量标准（见下表）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402"/>
        <w:gridCol w:w="5416"/>
        <w:gridCol w:w="976"/>
      </w:tblGrid>
      <w:tr w14:paraId="76AB4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2130" w:type="dxa"/>
            <w:gridSpan w:val="2"/>
            <w:vAlign w:val="center"/>
          </w:tcPr>
          <w:p w14:paraId="6AEAF0EA">
            <w:pPr>
              <w:spacing w:line="480" w:lineRule="auto"/>
              <w:jc w:val="center"/>
              <w:rPr>
                <w:rFonts w:ascii="宋体" w:hAnsi="宋体"/>
                <w:sz w:val="24"/>
                <w:szCs w:val="24"/>
              </w:rPr>
            </w:pPr>
            <w:r>
              <w:rPr>
                <w:rFonts w:hint="eastAsia" w:ascii="宋体" w:hAnsi="宋体"/>
                <w:sz w:val="24"/>
                <w:szCs w:val="24"/>
              </w:rPr>
              <w:t>项目</w:t>
            </w:r>
          </w:p>
        </w:tc>
        <w:tc>
          <w:tcPr>
            <w:tcW w:w="5416" w:type="dxa"/>
            <w:vAlign w:val="center"/>
          </w:tcPr>
          <w:p w14:paraId="051A3721">
            <w:pPr>
              <w:spacing w:line="480" w:lineRule="auto"/>
              <w:jc w:val="center"/>
              <w:rPr>
                <w:rFonts w:ascii="宋体" w:hAnsi="宋体"/>
                <w:sz w:val="24"/>
                <w:szCs w:val="24"/>
              </w:rPr>
            </w:pPr>
            <w:r>
              <w:rPr>
                <w:rFonts w:hint="eastAsia" w:ascii="宋体" w:hAnsi="宋体"/>
                <w:sz w:val="24"/>
                <w:szCs w:val="24"/>
              </w:rPr>
              <w:t>验收标准</w:t>
            </w:r>
          </w:p>
        </w:tc>
        <w:tc>
          <w:tcPr>
            <w:tcW w:w="976" w:type="dxa"/>
            <w:vAlign w:val="center"/>
          </w:tcPr>
          <w:p w14:paraId="1CC4979B">
            <w:pPr>
              <w:spacing w:line="480" w:lineRule="auto"/>
              <w:jc w:val="center"/>
              <w:rPr>
                <w:rFonts w:ascii="宋体" w:hAnsi="宋体"/>
                <w:sz w:val="24"/>
                <w:szCs w:val="24"/>
              </w:rPr>
            </w:pPr>
            <w:r>
              <w:rPr>
                <w:rFonts w:hint="eastAsia" w:ascii="宋体" w:hAnsi="宋体"/>
                <w:sz w:val="24"/>
                <w:szCs w:val="24"/>
              </w:rPr>
              <w:t>备注</w:t>
            </w:r>
          </w:p>
        </w:tc>
      </w:tr>
      <w:tr w14:paraId="0297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28" w:type="dxa"/>
            <w:vMerge w:val="restart"/>
            <w:vAlign w:val="center"/>
          </w:tcPr>
          <w:p w14:paraId="0922FA64">
            <w:pPr>
              <w:spacing w:line="480" w:lineRule="auto"/>
              <w:rPr>
                <w:rFonts w:ascii="宋体" w:hAnsi="宋体"/>
                <w:sz w:val="24"/>
                <w:szCs w:val="24"/>
              </w:rPr>
            </w:pPr>
          </w:p>
          <w:p w14:paraId="40EE658B">
            <w:pPr>
              <w:spacing w:line="480" w:lineRule="auto"/>
              <w:jc w:val="center"/>
              <w:rPr>
                <w:rFonts w:ascii="宋体" w:hAnsi="宋体"/>
                <w:sz w:val="24"/>
                <w:szCs w:val="24"/>
              </w:rPr>
            </w:pPr>
            <w:r>
              <w:rPr>
                <w:rFonts w:hint="eastAsia" w:ascii="宋体" w:hAnsi="宋体"/>
                <w:sz w:val="24"/>
                <w:szCs w:val="24"/>
              </w:rPr>
              <w:t>统</w:t>
            </w:r>
          </w:p>
          <w:p w14:paraId="6DD5C512">
            <w:pPr>
              <w:spacing w:line="480" w:lineRule="auto"/>
              <w:jc w:val="center"/>
              <w:rPr>
                <w:rFonts w:ascii="宋体" w:hAnsi="宋体"/>
                <w:sz w:val="24"/>
                <w:szCs w:val="24"/>
              </w:rPr>
            </w:pPr>
          </w:p>
          <w:p w14:paraId="08ACA1C1">
            <w:pPr>
              <w:spacing w:line="480" w:lineRule="auto"/>
              <w:jc w:val="center"/>
              <w:rPr>
                <w:rFonts w:ascii="宋体" w:hAnsi="宋体"/>
                <w:sz w:val="24"/>
                <w:szCs w:val="24"/>
              </w:rPr>
            </w:pPr>
            <w:r>
              <w:rPr>
                <w:rFonts w:hint="eastAsia" w:ascii="宋体" w:hAnsi="宋体"/>
                <w:sz w:val="24"/>
                <w:szCs w:val="24"/>
              </w:rPr>
              <w:t>一</w:t>
            </w:r>
          </w:p>
          <w:p w14:paraId="40FE6F7B">
            <w:pPr>
              <w:spacing w:line="480" w:lineRule="auto"/>
              <w:jc w:val="center"/>
              <w:rPr>
                <w:rFonts w:ascii="宋体" w:hAnsi="宋体"/>
                <w:sz w:val="24"/>
                <w:szCs w:val="24"/>
              </w:rPr>
            </w:pPr>
          </w:p>
          <w:p w14:paraId="29CB5B43">
            <w:pPr>
              <w:spacing w:line="480" w:lineRule="auto"/>
              <w:jc w:val="center"/>
              <w:rPr>
                <w:rFonts w:ascii="宋体" w:hAnsi="宋体"/>
                <w:sz w:val="24"/>
                <w:szCs w:val="24"/>
              </w:rPr>
            </w:pPr>
            <w:r>
              <w:rPr>
                <w:rFonts w:hint="eastAsia" w:ascii="宋体" w:hAnsi="宋体"/>
                <w:sz w:val="24"/>
                <w:szCs w:val="24"/>
              </w:rPr>
              <w:t>要</w:t>
            </w:r>
          </w:p>
          <w:p w14:paraId="755DF7B3">
            <w:pPr>
              <w:spacing w:line="480" w:lineRule="auto"/>
              <w:jc w:val="center"/>
              <w:rPr>
                <w:rFonts w:ascii="宋体" w:hAnsi="宋体"/>
                <w:sz w:val="24"/>
                <w:szCs w:val="24"/>
              </w:rPr>
            </w:pPr>
          </w:p>
          <w:p w14:paraId="221C580F">
            <w:pPr>
              <w:spacing w:line="480" w:lineRule="auto"/>
              <w:jc w:val="center"/>
              <w:rPr>
                <w:rFonts w:ascii="宋体" w:hAnsi="宋体"/>
                <w:sz w:val="24"/>
                <w:szCs w:val="24"/>
              </w:rPr>
            </w:pPr>
            <w:r>
              <w:rPr>
                <w:rFonts w:hint="eastAsia" w:ascii="宋体" w:hAnsi="宋体"/>
                <w:sz w:val="24"/>
                <w:szCs w:val="24"/>
              </w:rPr>
              <w:t>求</w:t>
            </w:r>
          </w:p>
        </w:tc>
        <w:tc>
          <w:tcPr>
            <w:tcW w:w="1402" w:type="dxa"/>
            <w:vAlign w:val="center"/>
          </w:tcPr>
          <w:p w14:paraId="381772C2">
            <w:pPr>
              <w:spacing w:line="480" w:lineRule="auto"/>
              <w:jc w:val="center"/>
              <w:rPr>
                <w:rFonts w:ascii="宋体" w:hAnsi="宋体"/>
                <w:sz w:val="24"/>
                <w:szCs w:val="24"/>
              </w:rPr>
            </w:pPr>
            <w:r>
              <w:rPr>
                <w:rFonts w:hint="eastAsia" w:ascii="宋体" w:hAnsi="宋体"/>
                <w:sz w:val="24"/>
                <w:szCs w:val="24"/>
              </w:rPr>
              <w:t>基本条件</w:t>
            </w:r>
          </w:p>
        </w:tc>
        <w:tc>
          <w:tcPr>
            <w:tcW w:w="5416" w:type="dxa"/>
            <w:vAlign w:val="center"/>
          </w:tcPr>
          <w:p w14:paraId="09E73753">
            <w:pPr>
              <w:spacing w:line="480" w:lineRule="auto"/>
              <w:rPr>
                <w:rFonts w:ascii="宋体" w:hAnsi="宋体"/>
                <w:sz w:val="24"/>
                <w:szCs w:val="24"/>
              </w:rPr>
            </w:pPr>
            <w:r>
              <w:rPr>
                <w:rFonts w:hint="eastAsia" w:ascii="宋体" w:hAnsi="宋体"/>
                <w:sz w:val="24"/>
                <w:szCs w:val="24"/>
              </w:rPr>
              <w:t>50周岁及以下，身体健康。</w:t>
            </w:r>
          </w:p>
        </w:tc>
        <w:tc>
          <w:tcPr>
            <w:tcW w:w="976" w:type="dxa"/>
            <w:vAlign w:val="center"/>
          </w:tcPr>
          <w:p w14:paraId="4DA2AEE4">
            <w:pPr>
              <w:spacing w:line="480" w:lineRule="auto"/>
              <w:jc w:val="center"/>
              <w:rPr>
                <w:rFonts w:ascii="宋体" w:hAnsi="宋体"/>
                <w:sz w:val="24"/>
                <w:szCs w:val="24"/>
              </w:rPr>
            </w:pPr>
          </w:p>
        </w:tc>
      </w:tr>
      <w:tr w14:paraId="5935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28" w:type="dxa"/>
            <w:vMerge w:val="continue"/>
            <w:vAlign w:val="center"/>
          </w:tcPr>
          <w:p w14:paraId="0A6BB4CE">
            <w:pPr>
              <w:spacing w:line="480" w:lineRule="auto"/>
              <w:jc w:val="center"/>
              <w:rPr>
                <w:rFonts w:ascii="宋体" w:hAnsi="宋体"/>
                <w:sz w:val="24"/>
                <w:szCs w:val="24"/>
              </w:rPr>
            </w:pPr>
          </w:p>
        </w:tc>
        <w:tc>
          <w:tcPr>
            <w:tcW w:w="1402" w:type="dxa"/>
            <w:vAlign w:val="center"/>
          </w:tcPr>
          <w:p w14:paraId="4313C9BB">
            <w:pPr>
              <w:spacing w:line="480" w:lineRule="auto"/>
              <w:jc w:val="center"/>
              <w:rPr>
                <w:rFonts w:ascii="宋体" w:hAnsi="宋体"/>
                <w:sz w:val="24"/>
                <w:szCs w:val="24"/>
              </w:rPr>
            </w:pPr>
            <w:r>
              <w:rPr>
                <w:rFonts w:hint="eastAsia" w:ascii="宋体" w:hAnsi="宋体"/>
                <w:sz w:val="24"/>
                <w:szCs w:val="24"/>
              </w:rPr>
              <w:t>着装</w:t>
            </w:r>
          </w:p>
        </w:tc>
        <w:tc>
          <w:tcPr>
            <w:tcW w:w="5416" w:type="dxa"/>
            <w:vAlign w:val="center"/>
          </w:tcPr>
          <w:p w14:paraId="316419C6">
            <w:pPr>
              <w:spacing w:line="480" w:lineRule="auto"/>
              <w:rPr>
                <w:rFonts w:ascii="宋体" w:hAnsi="宋体"/>
                <w:sz w:val="24"/>
                <w:szCs w:val="24"/>
              </w:rPr>
            </w:pPr>
            <w:r>
              <w:rPr>
                <w:rFonts w:hint="eastAsia" w:ascii="宋体" w:hAnsi="宋体"/>
                <w:sz w:val="24"/>
                <w:szCs w:val="24"/>
              </w:rPr>
              <w:t>着装统一制服，服装整洁合体，穿戴整齐（佩带工号牌或工作证）</w:t>
            </w:r>
          </w:p>
        </w:tc>
        <w:tc>
          <w:tcPr>
            <w:tcW w:w="976" w:type="dxa"/>
            <w:vAlign w:val="center"/>
          </w:tcPr>
          <w:p w14:paraId="286CA45D">
            <w:pPr>
              <w:spacing w:line="480" w:lineRule="auto"/>
              <w:jc w:val="center"/>
              <w:rPr>
                <w:rFonts w:ascii="宋体" w:hAnsi="宋体"/>
                <w:sz w:val="24"/>
                <w:szCs w:val="24"/>
              </w:rPr>
            </w:pPr>
          </w:p>
        </w:tc>
      </w:tr>
      <w:tr w14:paraId="2009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28" w:type="dxa"/>
            <w:vMerge w:val="continue"/>
            <w:vAlign w:val="center"/>
          </w:tcPr>
          <w:p w14:paraId="3303209A">
            <w:pPr>
              <w:spacing w:line="480" w:lineRule="auto"/>
              <w:jc w:val="center"/>
              <w:rPr>
                <w:rFonts w:ascii="宋体" w:hAnsi="宋体"/>
                <w:sz w:val="24"/>
                <w:szCs w:val="24"/>
              </w:rPr>
            </w:pPr>
          </w:p>
        </w:tc>
        <w:tc>
          <w:tcPr>
            <w:tcW w:w="1402" w:type="dxa"/>
            <w:vAlign w:val="center"/>
          </w:tcPr>
          <w:p w14:paraId="6EA52B96">
            <w:pPr>
              <w:spacing w:line="480" w:lineRule="auto"/>
              <w:jc w:val="center"/>
              <w:rPr>
                <w:rFonts w:ascii="宋体" w:hAnsi="宋体"/>
                <w:sz w:val="24"/>
                <w:szCs w:val="24"/>
              </w:rPr>
            </w:pPr>
            <w:r>
              <w:rPr>
                <w:rFonts w:hint="eastAsia" w:ascii="宋体" w:hAnsi="宋体"/>
                <w:sz w:val="24"/>
                <w:szCs w:val="24"/>
              </w:rPr>
              <w:t>仪容</w:t>
            </w:r>
          </w:p>
        </w:tc>
        <w:tc>
          <w:tcPr>
            <w:tcW w:w="5416" w:type="dxa"/>
            <w:vAlign w:val="center"/>
          </w:tcPr>
          <w:p w14:paraId="4735A3F1">
            <w:pPr>
              <w:spacing w:line="480" w:lineRule="auto"/>
              <w:rPr>
                <w:rFonts w:ascii="宋体" w:hAnsi="宋体"/>
                <w:sz w:val="24"/>
                <w:szCs w:val="24"/>
              </w:rPr>
            </w:pPr>
            <w:r>
              <w:rPr>
                <w:rFonts w:hint="eastAsia" w:ascii="宋体" w:hAnsi="宋体"/>
                <w:sz w:val="24"/>
                <w:szCs w:val="24"/>
              </w:rPr>
              <w:t>仪容端正，精神饱满，头发整洁</w:t>
            </w:r>
          </w:p>
        </w:tc>
        <w:tc>
          <w:tcPr>
            <w:tcW w:w="976" w:type="dxa"/>
            <w:vAlign w:val="center"/>
          </w:tcPr>
          <w:p w14:paraId="04DBEEBA">
            <w:pPr>
              <w:spacing w:line="480" w:lineRule="auto"/>
              <w:jc w:val="center"/>
              <w:rPr>
                <w:rFonts w:ascii="宋体" w:hAnsi="宋体"/>
                <w:sz w:val="24"/>
                <w:szCs w:val="24"/>
              </w:rPr>
            </w:pPr>
          </w:p>
        </w:tc>
      </w:tr>
      <w:tr w14:paraId="157B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28" w:type="dxa"/>
            <w:vMerge w:val="continue"/>
            <w:vAlign w:val="center"/>
          </w:tcPr>
          <w:p w14:paraId="285743FE">
            <w:pPr>
              <w:spacing w:line="480" w:lineRule="auto"/>
              <w:jc w:val="center"/>
              <w:rPr>
                <w:rFonts w:ascii="宋体" w:hAnsi="宋体"/>
                <w:sz w:val="24"/>
                <w:szCs w:val="24"/>
              </w:rPr>
            </w:pPr>
          </w:p>
        </w:tc>
        <w:tc>
          <w:tcPr>
            <w:tcW w:w="1402" w:type="dxa"/>
            <w:vAlign w:val="center"/>
          </w:tcPr>
          <w:p w14:paraId="36BA2684">
            <w:pPr>
              <w:spacing w:line="480" w:lineRule="auto"/>
              <w:jc w:val="center"/>
              <w:rPr>
                <w:rFonts w:ascii="宋体" w:hAnsi="宋体"/>
                <w:sz w:val="24"/>
                <w:szCs w:val="24"/>
              </w:rPr>
            </w:pPr>
            <w:r>
              <w:rPr>
                <w:rFonts w:hint="eastAsia" w:ascii="宋体" w:hAnsi="宋体"/>
                <w:sz w:val="24"/>
                <w:szCs w:val="24"/>
              </w:rPr>
              <w:t>行为举止</w:t>
            </w:r>
          </w:p>
        </w:tc>
        <w:tc>
          <w:tcPr>
            <w:tcW w:w="5416" w:type="dxa"/>
            <w:vAlign w:val="center"/>
          </w:tcPr>
          <w:p w14:paraId="7FC92B6F">
            <w:pPr>
              <w:spacing w:line="480" w:lineRule="auto"/>
              <w:rPr>
                <w:rFonts w:ascii="宋体" w:hAnsi="宋体"/>
                <w:sz w:val="24"/>
                <w:szCs w:val="24"/>
              </w:rPr>
            </w:pPr>
            <w:r>
              <w:rPr>
                <w:rFonts w:hint="eastAsia" w:ascii="宋体" w:hAnsi="宋体"/>
                <w:sz w:val="24"/>
                <w:szCs w:val="24"/>
              </w:rPr>
              <w:t>姿态良好，不弯腰驼背；不准在当班时吸烟、吃零食、玩手机（统一保管）、看报纸杂志，不得哼歌曲、吹口哨、不得在当班前及当班期间饮酒等影响值班的行为；注意检查和保持仪表；</w:t>
            </w:r>
          </w:p>
        </w:tc>
        <w:tc>
          <w:tcPr>
            <w:tcW w:w="976" w:type="dxa"/>
            <w:vAlign w:val="center"/>
          </w:tcPr>
          <w:p w14:paraId="0DE9E2B7">
            <w:pPr>
              <w:spacing w:line="480" w:lineRule="auto"/>
              <w:jc w:val="center"/>
              <w:rPr>
                <w:rFonts w:ascii="宋体" w:hAnsi="宋体"/>
                <w:sz w:val="24"/>
                <w:szCs w:val="24"/>
              </w:rPr>
            </w:pPr>
          </w:p>
        </w:tc>
      </w:tr>
      <w:tr w14:paraId="625A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28" w:type="dxa"/>
            <w:vMerge w:val="continue"/>
            <w:vAlign w:val="center"/>
          </w:tcPr>
          <w:p w14:paraId="26887235">
            <w:pPr>
              <w:spacing w:line="480" w:lineRule="auto"/>
              <w:jc w:val="center"/>
              <w:rPr>
                <w:rFonts w:ascii="宋体" w:hAnsi="宋体"/>
                <w:sz w:val="24"/>
                <w:szCs w:val="24"/>
              </w:rPr>
            </w:pPr>
          </w:p>
        </w:tc>
        <w:tc>
          <w:tcPr>
            <w:tcW w:w="1402" w:type="dxa"/>
            <w:vAlign w:val="center"/>
          </w:tcPr>
          <w:p w14:paraId="706F6C9E">
            <w:pPr>
              <w:spacing w:line="480" w:lineRule="auto"/>
              <w:jc w:val="center"/>
              <w:rPr>
                <w:rFonts w:ascii="宋体" w:hAnsi="宋体"/>
                <w:sz w:val="24"/>
                <w:szCs w:val="24"/>
              </w:rPr>
            </w:pPr>
            <w:r>
              <w:rPr>
                <w:rFonts w:hint="eastAsia" w:ascii="宋体" w:hAnsi="宋体"/>
                <w:sz w:val="24"/>
                <w:szCs w:val="24"/>
              </w:rPr>
              <w:t>技能状况</w:t>
            </w:r>
          </w:p>
        </w:tc>
        <w:tc>
          <w:tcPr>
            <w:tcW w:w="5416" w:type="dxa"/>
            <w:vAlign w:val="center"/>
          </w:tcPr>
          <w:p w14:paraId="1DD502AC">
            <w:pPr>
              <w:spacing w:line="480" w:lineRule="auto"/>
              <w:rPr>
                <w:rFonts w:ascii="宋体" w:hAnsi="宋体"/>
                <w:sz w:val="24"/>
                <w:szCs w:val="24"/>
              </w:rPr>
            </w:pPr>
            <w:r>
              <w:rPr>
                <w:rFonts w:hint="eastAsia" w:ascii="宋体" w:hAnsi="宋体"/>
                <w:sz w:val="24"/>
                <w:szCs w:val="24"/>
              </w:rPr>
              <w:t>熟知并遵守规章制度；熟知大楼各类设备，能正确使用消防设施。</w:t>
            </w:r>
          </w:p>
        </w:tc>
        <w:tc>
          <w:tcPr>
            <w:tcW w:w="976" w:type="dxa"/>
            <w:vAlign w:val="center"/>
          </w:tcPr>
          <w:p w14:paraId="36247666">
            <w:pPr>
              <w:spacing w:line="480" w:lineRule="auto"/>
              <w:jc w:val="center"/>
              <w:rPr>
                <w:rFonts w:ascii="宋体" w:hAnsi="宋体"/>
                <w:sz w:val="24"/>
                <w:szCs w:val="24"/>
              </w:rPr>
            </w:pPr>
          </w:p>
        </w:tc>
      </w:tr>
      <w:tr w14:paraId="4E12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728" w:type="dxa"/>
            <w:vMerge w:val="continue"/>
            <w:vAlign w:val="center"/>
          </w:tcPr>
          <w:p w14:paraId="3BE95945">
            <w:pPr>
              <w:spacing w:line="480" w:lineRule="auto"/>
              <w:jc w:val="center"/>
              <w:rPr>
                <w:rFonts w:ascii="宋体" w:hAnsi="宋体"/>
                <w:sz w:val="24"/>
                <w:szCs w:val="24"/>
              </w:rPr>
            </w:pPr>
          </w:p>
        </w:tc>
        <w:tc>
          <w:tcPr>
            <w:tcW w:w="1402" w:type="dxa"/>
            <w:vAlign w:val="center"/>
          </w:tcPr>
          <w:p w14:paraId="6A804854">
            <w:pPr>
              <w:spacing w:line="480" w:lineRule="auto"/>
              <w:jc w:val="center"/>
              <w:rPr>
                <w:rFonts w:ascii="宋体" w:hAnsi="宋体"/>
                <w:sz w:val="24"/>
                <w:szCs w:val="24"/>
              </w:rPr>
            </w:pPr>
            <w:r>
              <w:rPr>
                <w:rFonts w:hint="eastAsia" w:ascii="宋体" w:hAnsi="宋体"/>
                <w:sz w:val="24"/>
                <w:szCs w:val="24"/>
              </w:rPr>
              <w:t>服务态度</w:t>
            </w:r>
          </w:p>
        </w:tc>
        <w:tc>
          <w:tcPr>
            <w:tcW w:w="5416" w:type="dxa"/>
            <w:vAlign w:val="center"/>
          </w:tcPr>
          <w:p w14:paraId="631C2A3F">
            <w:pPr>
              <w:spacing w:line="480" w:lineRule="auto"/>
              <w:rPr>
                <w:rFonts w:ascii="宋体" w:hAnsi="宋体"/>
                <w:sz w:val="24"/>
                <w:szCs w:val="24"/>
              </w:rPr>
            </w:pPr>
            <w:r>
              <w:rPr>
                <w:rFonts w:hint="eastAsia" w:ascii="宋体" w:hAnsi="宋体"/>
                <w:sz w:val="24"/>
                <w:szCs w:val="24"/>
              </w:rPr>
              <w:t>说话和气，礼貌待人，使用服务用语与服务对象交流；</w:t>
            </w:r>
          </w:p>
          <w:p w14:paraId="30CC2620">
            <w:pPr>
              <w:spacing w:line="480" w:lineRule="auto"/>
              <w:rPr>
                <w:rFonts w:ascii="宋体" w:hAnsi="宋体"/>
                <w:sz w:val="24"/>
                <w:szCs w:val="24"/>
              </w:rPr>
            </w:pPr>
            <w:r>
              <w:rPr>
                <w:rFonts w:hint="eastAsia" w:ascii="宋体" w:hAnsi="宋体"/>
                <w:sz w:val="24"/>
                <w:szCs w:val="24"/>
              </w:rPr>
              <w:t>微笑服务，主动、热情、耐心、周到；不发生争吵、打斗事件；处理违章，文明礼貌，及时有效，机动灵活，不失原则。</w:t>
            </w:r>
          </w:p>
        </w:tc>
        <w:tc>
          <w:tcPr>
            <w:tcW w:w="976" w:type="dxa"/>
            <w:vAlign w:val="center"/>
          </w:tcPr>
          <w:p w14:paraId="08F8D02A">
            <w:pPr>
              <w:spacing w:line="480" w:lineRule="auto"/>
              <w:jc w:val="center"/>
              <w:rPr>
                <w:rFonts w:ascii="宋体" w:hAnsi="宋体"/>
                <w:sz w:val="24"/>
                <w:szCs w:val="24"/>
              </w:rPr>
            </w:pPr>
          </w:p>
        </w:tc>
      </w:tr>
    </w:tbl>
    <w:p w14:paraId="22793CDA">
      <w:pPr>
        <w:spacing w:line="480" w:lineRule="auto"/>
        <w:jc w:val="center"/>
        <w:rPr>
          <w:rFonts w:ascii="宋体" w:hAnsi="宋体"/>
          <w:b/>
          <w:bCs/>
          <w:sz w:val="24"/>
          <w:szCs w:val="24"/>
        </w:rPr>
      </w:pPr>
      <w:r>
        <w:rPr>
          <w:rFonts w:hint="eastAsia" w:ascii="宋体" w:hAnsi="宋体"/>
          <w:b/>
          <w:bCs/>
          <w:sz w:val="24"/>
          <w:szCs w:val="24"/>
        </w:rPr>
        <w:t>环境维护服务质量标准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690"/>
        <w:gridCol w:w="5730"/>
        <w:gridCol w:w="1548"/>
      </w:tblGrid>
      <w:tr w14:paraId="18DA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188" w:type="dxa"/>
            <w:gridSpan w:val="2"/>
          </w:tcPr>
          <w:p w14:paraId="5D361E53">
            <w:pPr>
              <w:spacing w:line="480" w:lineRule="auto"/>
              <w:rPr>
                <w:rFonts w:ascii="宋体" w:hAnsi="宋体"/>
                <w:sz w:val="24"/>
                <w:szCs w:val="24"/>
              </w:rPr>
            </w:pPr>
            <w:r>
              <w:rPr>
                <w:rFonts w:hint="eastAsia" w:ascii="宋体" w:hAnsi="宋体"/>
                <w:sz w:val="24"/>
                <w:szCs w:val="24"/>
              </w:rPr>
              <w:t>位置</w:t>
            </w:r>
          </w:p>
        </w:tc>
        <w:tc>
          <w:tcPr>
            <w:tcW w:w="5730" w:type="dxa"/>
          </w:tcPr>
          <w:p w14:paraId="73D47D22">
            <w:pPr>
              <w:spacing w:line="480" w:lineRule="auto"/>
              <w:rPr>
                <w:rFonts w:ascii="宋体" w:hAnsi="宋体"/>
                <w:sz w:val="24"/>
                <w:szCs w:val="24"/>
              </w:rPr>
            </w:pPr>
            <w:r>
              <w:rPr>
                <w:rFonts w:hint="eastAsia" w:ascii="宋体" w:hAnsi="宋体"/>
                <w:sz w:val="24"/>
                <w:szCs w:val="24"/>
              </w:rPr>
              <w:t>质量控制标准</w:t>
            </w:r>
          </w:p>
        </w:tc>
        <w:tc>
          <w:tcPr>
            <w:tcW w:w="1548" w:type="dxa"/>
          </w:tcPr>
          <w:p w14:paraId="428917F7">
            <w:pPr>
              <w:spacing w:line="480" w:lineRule="auto"/>
              <w:rPr>
                <w:rFonts w:ascii="宋体" w:hAnsi="宋体"/>
                <w:sz w:val="24"/>
                <w:szCs w:val="24"/>
              </w:rPr>
            </w:pPr>
            <w:r>
              <w:rPr>
                <w:rFonts w:hint="eastAsia" w:ascii="宋体" w:hAnsi="宋体"/>
                <w:sz w:val="24"/>
                <w:szCs w:val="24"/>
              </w:rPr>
              <w:t>频次</w:t>
            </w:r>
          </w:p>
        </w:tc>
      </w:tr>
      <w:tr w14:paraId="6223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restart"/>
            <w:vAlign w:val="center"/>
          </w:tcPr>
          <w:p w14:paraId="48DB4518">
            <w:pPr>
              <w:spacing w:line="480" w:lineRule="auto"/>
              <w:rPr>
                <w:rFonts w:ascii="宋体" w:hAnsi="宋体"/>
                <w:sz w:val="24"/>
                <w:szCs w:val="24"/>
              </w:rPr>
            </w:pPr>
            <w:r>
              <w:rPr>
                <w:rFonts w:hint="eastAsia" w:ascii="宋体" w:hAnsi="宋体"/>
                <w:sz w:val="24"/>
                <w:szCs w:val="24"/>
              </w:rPr>
              <w:t>标准楼层</w:t>
            </w:r>
          </w:p>
        </w:tc>
        <w:tc>
          <w:tcPr>
            <w:tcW w:w="690" w:type="dxa"/>
            <w:vMerge w:val="restart"/>
            <w:vAlign w:val="center"/>
          </w:tcPr>
          <w:p w14:paraId="6D15B7C1">
            <w:pPr>
              <w:spacing w:line="480" w:lineRule="auto"/>
              <w:rPr>
                <w:rFonts w:ascii="宋体" w:hAnsi="宋体"/>
                <w:sz w:val="24"/>
                <w:szCs w:val="24"/>
              </w:rPr>
            </w:pPr>
            <w:r>
              <w:rPr>
                <w:rFonts w:hint="eastAsia" w:ascii="宋体" w:hAnsi="宋体"/>
                <w:sz w:val="24"/>
                <w:szCs w:val="24"/>
              </w:rPr>
              <w:t>公</w:t>
            </w:r>
          </w:p>
          <w:p w14:paraId="2167A428">
            <w:pPr>
              <w:spacing w:line="480" w:lineRule="auto"/>
              <w:rPr>
                <w:rFonts w:ascii="宋体" w:hAnsi="宋体"/>
                <w:sz w:val="24"/>
                <w:szCs w:val="24"/>
              </w:rPr>
            </w:pPr>
            <w:r>
              <w:rPr>
                <w:rFonts w:hint="eastAsia" w:ascii="宋体" w:hAnsi="宋体"/>
                <w:sz w:val="24"/>
                <w:szCs w:val="24"/>
              </w:rPr>
              <w:t>共</w:t>
            </w:r>
          </w:p>
          <w:p w14:paraId="1553D3D4">
            <w:pPr>
              <w:spacing w:line="480" w:lineRule="auto"/>
              <w:rPr>
                <w:rFonts w:ascii="宋体" w:hAnsi="宋体"/>
                <w:sz w:val="24"/>
                <w:szCs w:val="24"/>
              </w:rPr>
            </w:pPr>
            <w:r>
              <w:rPr>
                <w:rFonts w:hint="eastAsia" w:ascii="宋体" w:hAnsi="宋体"/>
                <w:sz w:val="24"/>
                <w:szCs w:val="24"/>
              </w:rPr>
              <w:t>区</w:t>
            </w:r>
          </w:p>
          <w:p w14:paraId="4C3F434E">
            <w:pPr>
              <w:spacing w:line="480" w:lineRule="auto"/>
              <w:rPr>
                <w:rFonts w:ascii="宋体" w:hAnsi="宋体"/>
                <w:sz w:val="24"/>
                <w:szCs w:val="24"/>
              </w:rPr>
            </w:pPr>
            <w:r>
              <w:rPr>
                <w:rFonts w:hint="eastAsia" w:ascii="宋体" w:hAnsi="宋体"/>
                <w:sz w:val="24"/>
                <w:szCs w:val="24"/>
              </w:rPr>
              <w:t>域</w:t>
            </w:r>
          </w:p>
        </w:tc>
        <w:tc>
          <w:tcPr>
            <w:tcW w:w="5730" w:type="dxa"/>
          </w:tcPr>
          <w:p w14:paraId="5A9FBBDF">
            <w:pPr>
              <w:spacing w:line="480" w:lineRule="auto"/>
              <w:rPr>
                <w:rFonts w:ascii="宋体" w:hAnsi="宋体"/>
                <w:sz w:val="24"/>
                <w:szCs w:val="24"/>
              </w:rPr>
            </w:pPr>
            <w:r>
              <w:rPr>
                <w:rFonts w:hint="eastAsia" w:ascii="宋体" w:hAnsi="宋体"/>
                <w:sz w:val="24"/>
                <w:szCs w:val="24"/>
              </w:rPr>
              <w:t>1、地面清洁无灰尘、杂物、水迹、黄斑。</w:t>
            </w:r>
          </w:p>
        </w:tc>
        <w:tc>
          <w:tcPr>
            <w:tcW w:w="1548" w:type="dxa"/>
          </w:tcPr>
          <w:p w14:paraId="738E2E4D">
            <w:pPr>
              <w:spacing w:line="480" w:lineRule="auto"/>
              <w:rPr>
                <w:rFonts w:ascii="宋体" w:hAnsi="宋体"/>
                <w:sz w:val="24"/>
                <w:szCs w:val="24"/>
              </w:rPr>
            </w:pPr>
            <w:r>
              <w:rPr>
                <w:rFonts w:hint="eastAsia" w:ascii="宋体" w:hAnsi="宋体"/>
                <w:sz w:val="24"/>
                <w:szCs w:val="24"/>
              </w:rPr>
              <w:t>巡视</w:t>
            </w:r>
          </w:p>
        </w:tc>
      </w:tr>
      <w:tr w14:paraId="111C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3B770F3E">
            <w:pPr>
              <w:spacing w:line="480" w:lineRule="auto"/>
              <w:rPr>
                <w:rFonts w:ascii="宋体" w:hAnsi="宋体"/>
                <w:sz w:val="24"/>
                <w:szCs w:val="24"/>
              </w:rPr>
            </w:pPr>
          </w:p>
        </w:tc>
        <w:tc>
          <w:tcPr>
            <w:tcW w:w="690" w:type="dxa"/>
            <w:vMerge w:val="continue"/>
            <w:vAlign w:val="center"/>
          </w:tcPr>
          <w:p w14:paraId="47190295">
            <w:pPr>
              <w:spacing w:line="480" w:lineRule="auto"/>
              <w:rPr>
                <w:rFonts w:ascii="宋体" w:hAnsi="宋体"/>
                <w:sz w:val="24"/>
                <w:szCs w:val="24"/>
              </w:rPr>
            </w:pPr>
          </w:p>
        </w:tc>
        <w:tc>
          <w:tcPr>
            <w:tcW w:w="5730" w:type="dxa"/>
          </w:tcPr>
          <w:p w14:paraId="7567100F">
            <w:pPr>
              <w:spacing w:line="480" w:lineRule="auto"/>
              <w:rPr>
                <w:rFonts w:ascii="宋体" w:hAnsi="宋体"/>
                <w:sz w:val="24"/>
                <w:szCs w:val="24"/>
              </w:rPr>
            </w:pPr>
            <w:r>
              <w:rPr>
                <w:rFonts w:hint="eastAsia" w:ascii="宋体" w:hAnsi="宋体"/>
                <w:sz w:val="24"/>
                <w:szCs w:val="24"/>
              </w:rPr>
              <w:t>2、墙面清洁无污迹、灰尘、手印。</w:t>
            </w:r>
          </w:p>
        </w:tc>
        <w:tc>
          <w:tcPr>
            <w:tcW w:w="1548" w:type="dxa"/>
          </w:tcPr>
          <w:p w14:paraId="3B9C8FB2">
            <w:pPr>
              <w:spacing w:line="480" w:lineRule="auto"/>
              <w:rPr>
                <w:rFonts w:ascii="宋体" w:hAnsi="宋体"/>
                <w:sz w:val="24"/>
                <w:szCs w:val="24"/>
              </w:rPr>
            </w:pPr>
          </w:p>
        </w:tc>
      </w:tr>
      <w:tr w14:paraId="7731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1E9B04E2">
            <w:pPr>
              <w:spacing w:line="480" w:lineRule="auto"/>
              <w:rPr>
                <w:rFonts w:ascii="宋体" w:hAnsi="宋体"/>
                <w:sz w:val="24"/>
                <w:szCs w:val="24"/>
              </w:rPr>
            </w:pPr>
          </w:p>
        </w:tc>
        <w:tc>
          <w:tcPr>
            <w:tcW w:w="690" w:type="dxa"/>
            <w:vMerge w:val="continue"/>
            <w:vAlign w:val="center"/>
          </w:tcPr>
          <w:p w14:paraId="5EDB2CA2">
            <w:pPr>
              <w:spacing w:line="480" w:lineRule="auto"/>
              <w:rPr>
                <w:rFonts w:ascii="宋体" w:hAnsi="宋体"/>
                <w:sz w:val="24"/>
                <w:szCs w:val="24"/>
              </w:rPr>
            </w:pPr>
          </w:p>
        </w:tc>
        <w:tc>
          <w:tcPr>
            <w:tcW w:w="5730" w:type="dxa"/>
          </w:tcPr>
          <w:p w14:paraId="63083C33">
            <w:pPr>
              <w:spacing w:line="480" w:lineRule="auto"/>
              <w:rPr>
                <w:rFonts w:ascii="宋体" w:hAnsi="宋体"/>
                <w:sz w:val="24"/>
                <w:szCs w:val="24"/>
              </w:rPr>
            </w:pPr>
            <w:r>
              <w:rPr>
                <w:rFonts w:hint="eastAsia" w:ascii="宋体" w:hAnsi="宋体"/>
                <w:sz w:val="24"/>
                <w:szCs w:val="24"/>
              </w:rPr>
              <w:t>3、顶面清洁无积灰、手印。</w:t>
            </w:r>
          </w:p>
        </w:tc>
        <w:tc>
          <w:tcPr>
            <w:tcW w:w="1548" w:type="dxa"/>
          </w:tcPr>
          <w:p w14:paraId="16B900F4">
            <w:pPr>
              <w:spacing w:line="480" w:lineRule="auto"/>
              <w:rPr>
                <w:rFonts w:ascii="宋体" w:hAnsi="宋体"/>
                <w:sz w:val="24"/>
                <w:szCs w:val="24"/>
              </w:rPr>
            </w:pPr>
          </w:p>
        </w:tc>
      </w:tr>
      <w:tr w14:paraId="3617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411277D0">
            <w:pPr>
              <w:spacing w:line="480" w:lineRule="auto"/>
              <w:rPr>
                <w:rFonts w:ascii="宋体" w:hAnsi="宋体"/>
                <w:sz w:val="24"/>
                <w:szCs w:val="24"/>
              </w:rPr>
            </w:pPr>
          </w:p>
        </w:tc>
        <w:tc>
          <w:tcPr>
            <w:tcW w:w="690" w:type="dxa"/>
            <w:vMerge w:val="continue"/>
            <w:vAlign w:val="center"/>
          </w:tcPr>
          <w:p w14:paraId="25391F93">
            <w:pPr>
              <w:spacing w:line="480" w:lineRule="auto"/>
              <w:rPr>
                <w:rFonts w:ascii="宋体" w:hAnsi="宋体"/>
                <w:sz w:val="24"/>
                <w:szCs w:val="24"/>
              </w:rPr>
            </w:pPr>
          </w:p>
        </w:tc>
        <w:tc>
          <w:tcPr>
            <w:tcW w:w="5730" w:type="dxa"/>
          </w:tcPr>
          <w:p w14:paraId="21557600">
            <w:pPr>
              <w:spacing w:line="480" w:lineRule="auto"/>
              <w:rPr>
                <w:rFonts w:ascii="宋体" w:hAnsi="宋体"/>
                <w:sz w:val="24"/>
                <w:szCs w:val="24"/>
              </w:rPr>
            </w:pPr>
            <w:r>
              <w:rPr>
                <w:rFonts w:hint="eastAsia" w:ascii="宋体" w:hAnsi="宋体"/>
                <w:sz w:val="24"/>
                <w:szCs w:val="24"/>
              </w:rPr>
              <w:t>4、踢脚线清洁无积尘。</w:t>
            </w:r>
          </w:p>
        </w:tc>
        <w:tc>
          <w:tcPr>
            <w:tcW w:w="1548" w:type="dxa"/>
          </w:tcPr>
          <w:p w14:paraId="0B9383AA">
            <w:pPr>
              <w:spacing w:line="480" w:lineRule="auto"/>
              <w:rPr>
                <w:rFonts w:ascii="宋体" w:hAnsi="宋体"/>
                <w:sz w:val="24"/>
                <w:szCs w:val="24"/>
              </w:rPr>
            </w:pPr>
          </w:p>
        </w:tc>
      </w:tr>
      <w:tr w14:paraId="2C75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40D7097A">
            <w:pPr>
              <w:spacing w:line="480" w:lineRule="auto"/>
              <w:rPr>
                <w:rFonts w:ascii="宋体" w:hAnsi="宋体"/>
                <w:sz w:val="24"/>
                <w:szCs w:val="24"/>
              </w:rPr>
            </w:pPr>
          </w:p>
        </w:tc>
        <w:tc>
          <w:tcPr>
            <w:tcW w:w="690" w:type="dxa"/>
            <w:vMerge w:val="continue"/>
            <w:vAlign w:val="center"/>
          </w:tcPr>
          <w:p w14:paraId="1BD3DDC4">
            <w:pPr>
              <w:spacing w:line="480" w:lineRule="auto"/>
              <w:rPr>
                <w:rFonts w:ascii="宋体" w:hAnsi="宋体"/>
                <w:sz w:val="24"/>
                <w:szCs w:val="24"/>
              </w:rPr>
            </w:pPr>
          </w:p>
        </w:tc>
        <w:tc>
          <w:tcPr>
            <w:tcW w:w="5730" w:type="dxa"/>
          </w:tcPr>
          <w:p w14:paraId="584A6BE0">
            <w:pPr>
              <w:spacing w:line="480" w:lineRule="auto"/>
              <w:rPr>
                <w:rFonts w:ascii="宋体" w:hAnsi="宋体"/>
                <w:sz w:val="24"/>
                <w:szCs w:val="24"/>
              </w:rPr>
            </w:pPr>
            <w:r>
              <w:rPr>
                <w:rFonts w:hint="eastAsia" w:ascii="宋体" w:hAnsi="宋体"/>
                <w:sz w:val="24"/>
                <w:szCs w:val="24"/>
              </w:rPr>
              <w:t>5、电梯门套门缝、层显等清洁无明显污速、手印。</w:t>
            </w:r>
          </w:p>
        </w:tc>
        <w:tc>
          <w:tcPr>
            <w:tcW w:w="1548" w:type="dxa"/>
          </w:tcPr>
          <w:p w14:paraId="7B1E0198">
            <w:pPr>
              <w:spacing w:line="480" w:lineRule="auto"/>
              <w:rPr>
                <w:rFonts w:ascii="宋体" w:hAnsi="宋体"/>
                <w:sz w:val="24"/>
                <w:szCs w:val="24"/>
              </w:rPr>
            </w:pPr>
            <w:r>
              <w:rPr>
                <w:rFonts w:hint="eastAsia" w:ascii="宋体" w:hAnsi="宋体"/>
                <w:sz w:val="24"/>
                <w:szCs w:val="24"/>
              </w:rPr>
              <w:t>巡视</w:t>
            </w:r>
          </w:p>
        </w:tc>
      </w:tr>
      <w:tr w14:paraId="4D79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79C085D8">
            <w:pPr>
              <w:spacing w:line="480" w:lineRule="auto"/>
              <w:rPr>
                <w:rFonts w:ascii="宋体" w:hAnsi="宋体"/>
                <w:sz w:val="24"/>
                <w:szCs w:val="24"/>
              </w:rPr>
            </w:pPr>
          </w:p>
        </w:tc>
        <w:tc>
          <w:tcPr>
            <w:tcW w:w="690" w:type="dxa"/>
            <w:vMerge w:val="continue"/>
            <w:vAlign w:val="center"/>
          </w:tcPr>
          <w:p w14:paraId="6F9D7A68">
            <w:pPr>
              <w:spacing w:line="480" w:lineRule="auto"/>
              <w:rPr>
                <w:rFonts w:ascii="宋体" w:hAnsi="宋体"/>
                <w:sz w:val="24"/>
                <w:szCs w:val="24"/>
              </w:rPr>
            </w:pPr>
          </w:p>
        </w:tc>
        <w:tc>
          <w:tcPr>
            <w:tcW w:w="5730" w:type="dxa"/>
          </w:tcPr>
          <w:p w14:paraId="2B7AB7FB">
            <w:pPr>
              <w:spacing w:line="480" w:lineRule="auto"/>
              <w:rPr>
                <w:rFonts w:ascii="宋体" w:hAnsi="宋体"/>
                <w:sz w:val="24"/>
                <w:szCs w:val="24"/>
              </w:rPr>
            </w:pPr>
            <w:r>
              <w:rPr>
                <w:rFonts w:hint="eastAsia" w:ascii="宋体" w:hAnsi="宋体"/>
                <w:sz w:val="24"/>
                <w:szCs w:val="24"/>
              </w:rPr>
              <w:t>6、电梯不锈钢饰面无灰尘手印、上油均匀不腻，镜面光亮无手印污迹，不锈钢饰面定期保养。</w:t>
            </w:r>
          </w:p>
        </w:tc>
        <w:tc>
          <w:tcPr>
            <w:tcW w:w="1548" w:type="dxa"/>
          </w:tcPr>
          <w:p w14:paraId="65ADF06D">
            <w:pPr>
              <w:spacing w:line="480" w:lineRule="auto"/>
              <w:rPr>
                <w:rFonts w:ascii="宋体" w:hAnsi="宋体"/>
                <w:sz w:val="24"/>
                <w:szCs w:val="24"/>
              </w:rPr>
            </w:pPr>
          </w:p>
        </w:tc>
      </w:tr>
      <w:tr w14:paraId="4801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693D1A6F">
            <w:pPr>
              <w:spacing w:line="480" w:lineRule="auto"/>
              <w:rPr>
                <w:rFonts w:ascii="宋体" w:hAnsi="宋体"/>
                <w:sz w:val="24"/>
                <w:szCs w:val="24"/>
              </w:rPr>
            </w:pPr>
          </w:p>
        </w:tc>
        <w:tc>
          <w:tcPr>
            <w:tcW w:w="690" w:type="dxa"/>
            <w:vMerge w:val="continue"/>
            <w:vAlign w:val="center"/>
          </w:tcPr>
          <w:p w14:paraId="177120AD">
            <w:pPr>
              <w:spacing w:line="480" w:lineRule="auto"/>
              <w:rPr>
                <w:rFonts w:ascii="宋体" w:hAnsi="宋体"/>
                <w:sz w:val="24"/>
                <w:szCs w:val="24"/>
              </w:rPr>
            </w:pPr>
          </w:p>
        </w:tc>
        <w:tc>
          <w:tcPr>
            <w:tcW w:w="5730" w:type="dxa"/>
          </w:tcPr>
          <w:p w14:paraId="47A31E2D">
            <w:pPr>
              <w:spacing w:line="480" w:lineRule="auto"/>
              <w:rPr>
                <w:rFonts w:ascii="宋体" w:hAnsi="宋体"/>
                <w:sz w:val="24"/>
                <w:szCs w:val="24"/>
              </w:rPr>
            </w:pPr>
            <w:r>
              <w:rPr>
                <w:rFonts w:hint="eastAsia" w:ascii="宋体" w:hAnsi="宋体"/>
                <w:sz w:val="24"/>
                <w:szCs w:val="24"/>
              </w:rPr>
              <w:t>7、垃圾桶外观清洁，吸烟石清洁保持原色，烟头清理及时，垃圾袋倾倒及时无积存垃极。（垃级积存不可超过桶的2/3）</w:t>
            </w:r>
          </w:p>
        </w:tc>
        <w:tc>
          <w:tcPr>
            <w:tcW w:w="1548" w:type="dxa"/>
          </w:tcPr>
          <w:p w14:paraId="2CCA1DE8">
            <w:pPr>
              <w:spacing w:line="480" w:lineRule="auto"/>
              <w:rPr>
                <w:rFonts w:ascii="宋体" w:hAnsi="宋体"/>
                <w:sz w:val="24"/>
                <w:szCs w:val="24"/>
              </w:rPr>
            </w:pPr>
            <w:r>
              <w:rPr>
                <w:rFonts w:hint="eastAsia" w:ascii="宋体" w:hAnsi="宋体"/>
                <w:sz w:val="24"/>
                <w:szCs w:val="24"/>
              </w:rPr>
              <w:t>巡视</w:t>
            </w:r>
          </w:p>
        </w:tc>
      </w:tr>
      <w:tr w14:paraId="5BB0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7E4640B9">
            <w:pPr>
              <w:spacing w:line="480" w:lineRule="auto"/>
              <w:rPr>
                <w:rFonts w:ascii="宋体" w:hAnsi="宋体"/>
                <w:sz w:val="24"/>
                <w:szCs w:val="24"/>
              </w:rPr>
            </w:pPr>
          </w:p>
        </w:tc>
        <w:tc>
          <w:tcPr>
            <w:tcW w:w="690" w:type="dxa"/>
            <w:vMerge w:val="continue"/>
            <w:vAlign w:val="center"/>
          </w:tcPr>
          <w:p w14:paraId="069EFD81">
            <w:pPr>
              <w:spacing w:line="480" w:lineRule="auto"/>
              <w:rPr>
                <w:rFonts w:ascii="宋体" w:hAnsi="宋体"/>
                <w:sz w:val="24"/>
                <w:szCs w:val="24"/>
              </w:rPr>
            </w:pPr>
          </w:p>
        </w:tc>
        <w:tc>
          <w:tcPr>
            <w:tcW w:w="5730" w:type="dxa"/>
          </w:tcPr>
          <w:p w14:paraId="100D09B5">
            <w:pPr>
              <w:spacing w:line="480" w:lineRule="auto"/>
              <w:rPr>
                <w:rFonts w:ascii="宋体" w:hAnsi="宋体"/>
                <w:sz w:val="24"/>
                <w:szCs w:val="24"/>
              </w:rPr>
            </w:pPr>
            <w:r>
              <w:rPr>
                <w:rFonts w:hint="eastAsia" w:ascii="宋体" w:hAnsi="宋体"/>
                <w:sz w:val="24"/>
                <w:szCs w:val="24"/>
              </w:rPr>
              <w:t>8、各类标牌、开关、插座、巡更器等清洁无污迹、灰尘，边柜表面清洁无灰尘，空柜内无积灰，走道堆物无明显积灰。</w:t>
            </w:r>
          </w:p>
        </w:tc>
        <w:tc>
          <w:tcPr>
            <w:tcW w:w="1548" w:type="dxa"/>
          </w:tcPr>
          <w:p w14:paraId="0F3445BA">
            <w:pPr>
              <w:spacing w:line="480" w:lineRule="auto"/>
              <w:rPr>
                <w:rFonts w:ascii="宋体" w:hAnsi="宋体"/>
                <w:sz w:val="24"/>
                <w:szCs w:val="24"/>
              </w:rPr>
            </w:pPr>
            <w:r>
              <w:rPr>
                <w:rFonts w:hint="eastAsia" w:ascii="宋体" w:hAnsi="宋体"/>
                <w:sz w:val="24"/>
                <w:szCs w:val="24"/>
              </w:rPr>
              <w:t>巡视</w:t>
            </w:r>
          </w:p>
        </w:tc>
      </w:tr>
      <w:tr w14:paraId="32A3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28E76184">
            <w:pPr>
              <w:spacing w:line="480" w:lineRule="auto"/>
              <w:rPr>
                <w:rFonts w:ascii="宋体" w:hAnsi="宋体"/>
                <w:sz w:val="24"/>
                <w:szCs w:val="24"/>
              </w:rPr>
            </w:pPr>
          </w:p>
        </w:tc>
        <w:tc>
          <w:tcPr>
            <w:tcW w:w="690" w:type="dxa"/>
            <w:vMerge w:val="continue"/>
            <w:vAlign w:val="center"/>
          </w:tcPr>
          <w:p w14:paraId="0581173A">
            <w:pPr>
              <w:spacing w:line="480" w:lineRule="auto"/>
              <w:rPr>
                <w:rFonts w:ascii="宋体" w:hAnsi="宋体"/>
                <w:sz w:val="24"/>
                <w:szCs w:val="24"/>
              </w:rPr>
            </w:pPr>
          </w:p>
        </w:tc>
        <w:tc>
          <w:tcPr>
            <w:tcW w:w="5730" w:type="dxa"/>
          </w:tcPr>
          <w:p w14:paraId="2AC67E79">
            <w:pPr>
              <w:spacing w:line="480" w:lineRule="auto"/>
              <w:rPr>
                <w:rFonts w:ascii="宋体" w:hAnsi="宋体"/>
                <w:sz w:val="24"/>
                <w:szCs w:val="24"/>
              </w:rPr>
            </w:pPr>
            <w:r>
              <w:rPr>
                <w:rFonts w:hint="eastAsia" w:ascii="宋体" w:hAnsi="宋体"/>
                <w:sz w:val="24"/>
                <w:szCs w:val="24"/>
              </w:rPr>
              <w:t>9、消防箱（栓）、门框、门头、窗台清洁无积。</w:t>
            </w:r>
          </w:p>
        </w:tc>
        <w:tc>
          <w:tcPr>
            <w:tcW w:w="1548" w:type="dxa"/>
          </w:tcPr>
          <w:p w14:paraId="47C1ED3F">
            <w:pPr>
              <w:spacing w:line="480" w:lineRule="auto"/>
              <w:rPr>
                <w:rFonts w:ascii="宋体" w:hAnsi="宋体"/>
                <w:sz w:val="24"/>
                <w:szCs w:val="24"/>
              </w:rPr>
            </w:pPr>
            <w:r>
              <w:rPr>
                <w:rFonts w:hint="eastAsia" w:ascii="宋体" w:hAnsi="宋体"/>
                <w:sz w:val="24"/>
                <w:szCs w:val="24"/>
              </w:rPr>
              <w:t>巡视</w:t>
            </w:r>
          </w:p>
        </w:tc>
      </w:tr>
      <w:tr w14:paraId="41912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0CA31686">
            <w:pPr>
              <w:spacing w:line="480" w:lineRule="auto"/>
              <w:rPr>
                <w:rFonts w:ascii="宋体" w:hAnsi="宋体"/>
                <w:sz w:val="24"/>
                <w:szCs w:val="24"/>
              </w:rPr>
            </w:pPr>
          </w:p>
        </w:tc>
        <w:tc>
          <w:tcPr>
            <w:tcW w:w="690" w:type="dxa"/>
            <w:vMerge w:val="continue"/>
            <w:vAlign w:val="center"/>
          </w:tcPr>
          <w:p w14:paraId="72DF34D2">
            <w:pPr>
              <w:spacing w:line="480" w:lineRule="auto"/>
              <w:rPr>
                <w:rFonts w:ascii="宋体" w:hAnsi="宋体"/>
                <w:sz w:val="24"/>
                <w:szCs w:val="24"/>
              </w:rPr>
            </w:pPr>
          </w:p>
        </w:tc>
        <w:tc>
          <w:tcPr>
            <w:tcW w:w="5730" w:type="dxa"/>
          </w:tcPr>
          <w:p w14:paraId="3B8ECA56">
            <w:pPr>
              <w:spacing w:line="480" w:lineRule="auto"/>
              <w:rPr>
                <w:rFonts w:ascii="宋体" w:hAnsi="宋体"/>
                <w:sz w:val="24"/>
                <w:szCs w:val="24"/>
              </w:rPr>
            </w:pPr>
            <w:r>
              <w:rPr>
                <w:rFonts w:hint="eastAsia" w:ascii="宋体" w:hAnsi="宋体"/>
                <w:sz w:val="24"/>
                <w:szCs w:val="24"/>
              </w:rPr>
              <w:t>10、植物盆体清洁，移位后及时复位。</w:t>
            </w:r>
          </w:p>
        </w:tc>
        <w:tc>
          <w:tcPr>
            <w:tcW w:w="1548" w:type="dxa"/>
          </w:tcPr>
          <w:p w14:paraId="0EEDB3B9">
            <w:pPr>
              <w:spacing w:line="480" w:lineRule="auto"/>
              <w:rPr>
                <w:rFonts w:ascii="宋体" w:hAnsi="宋体"/>
                <w:sz w:val="24"/>
                <w:szCs w:val="24"/>
              </w:rPr>
            </w:pPr>
          </w:p>
        </w:tc>
      </w:tr>
      <w:tr w14:paraId="41FD1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vAlign w:val="center"/>
          </w:tcPr>
          <w:p w14:paraId="58708393">
            <w:pPr>
              <w:spacing w:line="480" w:lineRule="auto"/>
              <w:rPr>
                <w:rFonts w:ascii="宋体" w:hAnsi="宋体"/>
                <w:sz w:val="24"/>
                <w:szCs w:val="24"/>
              </w:rPr>
            </w:pPr>
          </w:p>
        </w:tc>
        <w:tc>
          <w:tcPr>
            <w:tcW w:w="690" w:type="dxa"/>
            <w:vMerge w:val="restart"/>
            <w:vAlign w:val="center"/>
          </w:tcPr>
          <w:p w14:paraId="7D3F8E25">
            <w:pPr>
              <w:spacing w:line="480" w:lineRule="auto"/>
              <w:rPr>
                <w:rFonts w:ascii="宋体" w:hAnsi="宋体"/>
                <w:sz w:val="24"/>
                <w:szCs w:val="24"/>
              </w:rPr>
            </w:pPr>
            <w:r>
              <w:rPr>
                <w:rFonts w:hint="eastAsia" w:ascii="宋体" w:hAnsi="宋体"/>
                <w:sz w:val="24"/>
                <w:szCs w:val="24"/>
              </w:rPr>
              <w:t>开</w:t>
            </w:r>
          </w:p>
          <w:p w14:paraId="30671BCE">
            <w:pPr>
              <w:spacing w:line="480" w:lineRule="auto"/>
              <w:rPr>
                <w:rFonts w:ascii="宋体" w:hAnsi="宋体"/>
                <w:sz w:val="24"/>
                <w:szCs w:val="24"/>
              </w:rPr>
            </w:pPr>
            <w:r>
              <w:rPr>
                <w:rFonts w:hint="eastAsia" w:ascii="宋体" w:hAnsi="宋体"/>
                <w:sz w:val="24"/>
                <w:szCs w:val="24"/>
              </w:rPr>
              <w:t>水</w:t>
            </w:r>
          </w:p>
          <w:p w14:paraId="577DE100">
            <w:pPr>
              <w:spacing w:line="480" w:lineRule="auto"/>
              <w:rPr>
                <w:rFonts w:ascii="宋体" w:hAnsi="宋体"/>
                <w:sz w:val="24"/>
                <w:szCs w:val="24"/>
              </w:rPr>
            </w:pPr>
            <w:r>
              <w:rPr>
                <w:rFonts w:hint="eastAsia" w:ascii="宋体" w:hAnsi="宋体"/>
                <w:sz w:val="24"/>
                <w:szCs w:val="24"/>
              </w:rPr>
              <w:t>间</w:t>
            </w:r>
          </w:p>
        </w:tc>
        <w:tc>
          <w:tcPr>
            <w:tcW w:w="5730" w:type="dxa"/>
          </w:tcPr>
          <w:p w14:paraId="18D780B5">
            <w:pPr>
              <w:spacing w:line="480" w:lineRule="auto"/>
              <w:rPr>
                <w:rFonts w:ascii="宋体" w:hAnsi="宋体"/>
                <w:sz w:val="24"/>
                <w:szCs w:val="24"/>
              </w:rPr>
            </w:pPr>
            <w:r>
              <w:rPr>
                <w:rFonts w:hint="eastAsia" w:ascii="宋体" w:hAnsi="宋体"/>
                <w:sz w:val="24"/>
                <w:szCs w:val="24"/>
              </w:rPr>
              <w:t>1、地面清洁无水迹、拖痕。</w:t>
            </w:r>
          </w:p>
        </w:tc>
        <w:tc>
          <w:tcPr>
            <w:tcW w:w="1548" w:type="dxa"/>
          </w:tcPr>
          <w:p w14:paraId="15E3718F">
            <w:pPr>
              <w:spacing w:line="480" w:lineRule="auto"/>
              <w:rPr>
                <w:rFonts w:ascii="宋体" w:hAnsi="宋体"/>
                <w:sz w:val="24"/>
                <w:szCs w:val="24"/>
              </w:rPr>
            </w:pPr>
            <w:r>
              <w:rPr>
                <w:rFonts w:hint="eastAsia" w:ascii="宋体" w:hAnsi="宋体"/>
                <w:sz w:val="24"/>
                <w:szCs w:val="24"/>
              </w:rPr>
              <w:t>巡视</w:t>
            </w:r>
          </w:p>
        </w:tc>
      </w:tr>
      <w:tr w14:paraId="77FD4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26B6E434">
            <w:pPr>
              <w:spacing w:line="480" w:lineRule="auto"/>
              <w:rPr>
                <w:rFonts w:ascii="宋体" w:hAnsi="宋体"/>
                <w:sz w:val="24"/>
                <w:szCs w:val="24"/>
              </w:rPr>
            </w:pPr>
          </w:p>
        </w:tc>
        <w:tc>
          <w:tcPr>
            <w:tcW w:w="690" w:type="dxa"/>
            <w:vMerge w:val="continue"/>
          </w:tcPr>
          <w:p w14:paraId="12396423">
            <w:pPr>
              <w:spacing w:line="480" w:lineRule="auto"/>
              <w:rPr>
                <w:rFonts w:ascii="宋体" w:hAnsi="宋体"/>
                <w:sz w:val="24"/>
                <w:szCs w:val="24"/>
              </w:rPr>
            </w:pPr>
          </w:p>
        </w:tc>
        <w:tc>
          <w:tcPr>
            <w:tcW w:w="5730" w:type="dxa"/>
          </w:tcPr>
          <w:p w14:paraId="29BD0447">
            <w:pPr>
              <w:spacing w:line="480" w:lineRule="auto"/>
              <w:rPr>
                <w:rFonts w:ascii="宋体" w:hAnsi="宋体"/>
                <w:sz w:val="24"/>
                <w:szCs w:val="24"/>
              </w:rPr>
            </w:pPr>
            <w:r>
              <w:rPr>
                <w:rFonts w:hint="eastAsia" w:ascii="宋体" w:hAnsi="宋体"/>
                <w:sz w:val="24"/>
                <w:szCs w:val="24"/>
              </w:rPr>
              <w:t>2、墙面瓷砖清洁无污迹。</w:t>
            </w:r>
          </w:p>
        </w:tc>
        <w:tc>
          <w:tcPr>
            <w:tcW w:w="1548" w:type="dxa"/>
          </w:tcPr>
          <w:p w14:paraId="72223FA0">
            <w:pPr>
              <w:spacing w:line="480" w:lineRule="auto"/>
              <w:rPr>
                <w:rFonts w:ascii="宋体" w:hAnsi="宋体"/>
                <w:sz w:val="24"/>
                <w:szCs w:val="24"/>
              </w:rPr>
            </w:pPr>
          </w:p>
        </w:tc>
      </w:tr>
      <w:tr w14:paraId="704EE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08838920">
            <w:pPr>
              <w:spacing w:line="480" w:lineRule="auto"/>
              <w:rPr>
                <w:rFonts w:ascii="宋体" w:hAnsi="宋体"/>
                <w:sz w:val="24"/>
                <w:szCs w:val="24"/>
              </w:rPr>
            </w:pPr>
          </w:p>
        </w:tc>
        <w:tc>
          <w:tcPr>
            <w:tcW w:w="690" w:type="dxa"/>
            <w:vMerge w:val="continue"/>
          </w:tcPr>
          <w:p w14:paraId="4CAF4047">
            <w:pPr>
              <w:spacing w:line="480" w:lineRule="auto"/>
              <w:rPr>
                <w:rFonts w:ascii="宋体" w:hAnsi="宋体"/>
                <w:sz w:val="24"/>
                <w:szCs w:val="24"/>
              </w:rPr>
            </w:pPr>
          </w:p>
        </w:tc>
        <w:tc>
          <w:tcPr>
            <w:tcW w:w="5730" w:type="dxa"/>
          </w:tcPr>
          <w:p w14:paraId="79E381F4">
            <w:pPr>
              <w:spacing w:line="480" w:lineRule="auto"/>
              <w:rPr>
                <w:rFonts w:ascii="宋体" w:hAnsi="宋体"/>
                <w:sz w:val="24"/>
                <w:szCs w:val="24"/>
              </w:rPr>
            </w:pPr>
            <w:r>
              <w:rPr>
                <w:rFonts w:hint="eastAsia" w:ascii="宋体" w:hAnsi="宋体"/>
                <w:sz w:val="24"/>
                <w:szCs w:val="24"/>
              </w:rPr>
              <w:t>3、顶面清洁，沟缝无积灰，抽风机无明显积灰。</w:t>
            </w:r>
          </w:p>
        </w:tc>
        <w:tc>
          <w:tcPr>
            <w:tcW w:w="1548" w:type="dxa"/>
          </w:tcPr>
          <w:p w14:paraId="0E0BD22E">
            <w:pPr>
              <w:spacing w:line="480" w:lineRule="auto"/>
              <w:rPr>
                <w:rFonts w:ascii="宋体" w:hAnsi="宋体"/>
                <w:sz w:val="24"/>
                <w:szCs w:val="24"/>
              </w:rPr>
            </w:pPr>
          </w:p>
        </w:tc>
      </w:tr>
      <w:tr w14:paraId="27D72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7FF09DE8">
            <w:pPr>
              <w:spacing w:line="480" w:lineRule="auto"/>
              <w:rPr>
                <w:rFonts w:ascii="宋体" w:hAnsi="宋体"/>
                <w:sz w:val="24"/>
                <w:szCs w:val="24"/>
              </w:rPr>
            </w:pPr>
          </w:p>
        </w:tc>
        <w:tc>
          <w:tcPr>
            <w:tcW w:w="690" w:type="dxa"/>
            <w:vMerge w:val="continue"/>
          </w:tcPr>
          <w:p w14:paraId="2D77205F">
            <w:pPr>
              <w:spacing w:line="480" w:lineRule="auto"/>
              <w:rPr>
                <w:rFonts w:ascii="宋体" w:hAnsi="宋体"/>
                <w:sz w:val="24"/>
                <w:szCs w:val="24"/>
              </w:rPr>
            </w:pPr>
          </w:p>
        </w:tc>
        <w:tc>
          <w:tcPr>
            <w:tcW w:w="5730" w:type="dxa"/>
          </w:tcPr>
          <w:p w14:paraId="2DE38B30">
            <w:pPr>
              <w:spacing w:line="480" w:lineRule="auto"/>
              <w:rPr>
                <w:rFonts w:ascii="宋体" w:hAnsi="宋体"/>
                <w:sz w:val="24"/>
                <w:szCs w:val="24"/>
              </w:rPr>
            </w:pPr>
            <w:r>
              <w:rPr>
                <w:rFonts w:hint="eastAsia" w:ascii="宋体" w:hAnsi="宋体"/>
                <w:sz w:val="24"/>
                <w:szCs w:val="24"/>
              </w:rPr>
              <w:t>4、台盆清洁干燥无污迹，下水口无积垢；水龙头表面光洁无水迹，水龙头把手摆放位置端正，下水管无积灰台面清洁无水迹、水垢：镜面光亮无水迹，污迹。</w:t>
            </w:r>
          </w:p>
        </w:tc>
        <w:tc>
          <w:tcPr>
            <w:tcW w:w="1548" w:type="dxa"/>
          </w:tcPr>
          <w:p w14:paraId="42F66252">
            <w:pPr>
              <w:spacing w:line="480" w:lineRule="auto"/>
              <w:rPr>
                <w:rFonts w:ascii="宋体" w:hAnsi="宋体"/>
                <w:sz w:val="24"/>
                <w:szCs w:val="24"/>
              </w:rPr>
            </w:pPr>
            <w:r>
              <w:rPr>
                <w:rFonts w:hint="eastAsia" w:ascii="宋体" w:hAnsi="宋体"/>
                <w:sz w:val="24"/>
                <w:szCs w:val="24"/>
              </w:rPr>
              <w:t>巡视</w:t>
            </w:r>
          </w:p>
        </w:tc>
      </w:tr>
      <w:tr w14:paraId="3353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1CE86ABF">
            <w:pPr>
              <w:spacing w:line="480" w:lineRule="auto"/>
              <w:rPr>
                <w:rFonts w:ascii="宋体" w:hAnsi="宋体"/>
                <w:sz w:val="24"/>
                <w:szCs w:val="24"/>
              </w:rPr>
            </w:pPr>
          </w:p>
        </w:tc>
        <w:tc>
          <w:tcPr>
            <w:tcW w:w="690" w:type="dxa"/>
            <w:vMerge w:val="continue"/>
          </w:tcPr>
          <w:p w14:paraId="41D6F8C3">
            <w:pPr>
              <w:spacing w:line="480" w:lineRule="auto"/>
              <w:rPr>
                <w:rFonts w:ascii="宋体" w:hAnsi="宋体"/>
                <w:sz w:val="24"/>
                <w:szCs w:val="24"/>
              </w:rPr>
            </w:pPr>
          </w:p>
        </w:tc>
        <w:tc>
          <w:tcPr>
            <w:tcW w:w="5730" w:type="dxa"/>
          </w:tcPr>
          <w:p w14:paraId="7B7F02A5">
            <w:pPr>
              <w:spacing w:line="480" w:lineRule="auto"/>
              <w:rPr>
                <w:rFonts w:ascii="宋体" w:hAnsi="宋体"/>
                <w:sz w:val="24"/>
                <w:szCs w:val="24"/>
              </w:rPr>
            </w:pPr>
            <w:r>
              <w:rPr>
                <w:rFonts w:hint="eastAsia" w:ascii="宋体" w:hAnsi="宋体"/>
                <w:sz w:val="24"/>
                <w:szCs w:val="24"/>
              </w:rPr>
              <w:t>5.开水器表面、龙头清洁无水垢，柜顶无摆放杂物。</w:t>
            </w:r>
          </w:p>
        </w:tc>
        <w:tc>
          <w:tcPr>
            <w:tcW w:w="1548" w:type="dxa"/>
          </w:tcPr>
          <w:p w14:paraId="794481E0">
            <w:pPr>
              <w:spacing w:line="480" w:lineRule="auto"/>
              <w:rPr>
                <w:rFonts w:ascii="宋体" w:hAnsi="宋体"/>
                <w:sz w:val="24"/>
                <w:szCs w:val="24"/>
              </w:rPr>
            </w:pPr>
          </w:p>
        </w:tc>
      </w:tr>
      <w:tr w14:paraId="348F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50CB98A9">
            <w:pPr>
              <w:spacing w:line="480" w:lineRule="auto"/>
              <w:rPr>
                <w:rFonts w:ascii="宋体" w:hAnsi="宋体"/>
                <w:sz w:val="24"/>
                <w:szCs w:val="24"/>
              </w:rPr>
            </w:pPr>
          </w:p>
        </w:tc>
        <w:tc>
          <w:tcPr>
            <w:tcW w:w="690" w:type="dxa"/>
            <w:vMerge w:val="continue"/>
          </w:tcPr>
          <w:p w14:paraId="33FF727C">
            <w:pPr>
              <w:spacing w:line="480" w:lineRule="auto"/>
              <w:rPr>
                <w:rFonts w:ascii="宋体" w:hAnsi="宋体"/>
                <w:sz w:val="24"/>
                <w:szCs w:val="24"/>
              </w:rPr>
            </w:pPr>
          </w:p>
        </w:tc>
        <w:tc>
          <w:tcPr>
            <w:tcW w:w="5730" w:type="dxa"/>
          </w:tcPr>
          <w:p w14:paraId="2B2670D7">
            <w:pPr>
              <w:spacing w:line="480" w:lineRule="auto"/>
              <w:rPr>
                <w:rFonts w:ascii="宋体" w:hAnsi="宋体"/>
                <w:sz w:val="24"/>
                <w:szCs w:val="24"/>
              </w:rPr>
            </w:pPr>
            <w:r>
              <w:rPr>
                <w:rFonts w:hint="eastAsia" w:ascii="宋体" w:hAnsi="宋体"/>
                <w:sz w:val="24"/>
                <w:szCs w:val="24"/>
              </w:rPr>
              <w:t>6、拖把池用后及时清理无污垢，下水通畅，地漏清洁无积垢。</w:t>
            </w:r>
          </w:p>
        </w:tc>
        <w:tc>
          <w:tcPr>
            <w:tcW w:w="1548" w:type="dxa"/>
          </w:tcPr>
          <w:p w14:paraId="30370586">
            <w:pPr>
              <w:spacing w:line="480" w:lineRule="auto"/>
              <w:rPr>
                <w:rFonts w:ascii="宋体" w:hAnsi="宋体"/>
                <w:sz w:val="24"/>
                <w:szCs w:val="24"/>
              </w:rPr>
            </w:pPr>
            <w:r>
              <w:rPr>
                <w:rFonts w:hint="eastAsia" w:ascii="宋体" w:hAnsi="宋体"/>
                <w:sz w:val="24"/>
                <w:szCs w:val="24"/>
              </w:rPr>
              <w:t>巡视</w:t>
            </w:r>
          </w:p>
        </w:tc>
      </w:tr>
      <w:tr w14:paraId="7776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50595B21">
            <w:pPr>
              <w:spacing w:line="480" w:lineRule="auto"/>
              <w:rPr>
                <w:rFonts w:ascii="宋体" w:hAnsi="宋体"/>
                <w:sz w:val="24"/>
                <w:szCs w:val="24"/>
              </w:rPr>
            </w:pPr>
          </w:p>
        </w:tc>
        <w:tc>
          <w:tcPr>
            <w:tcW w:w="690" w:type="dxa"/>
            <w:vMerge w:val="continue"/>
          </w:tcPr>
          <w:p w14:paraId="1771C3E1">
            <w:pPr>
              <w:spacing w:line="480" w:lineRule="auto"/>
              <w:rPr>
                <w:rFonts w:ascii="宋体" w:hAnsi="宋体"/>
                <w:sz w:val="24"/>
                <w:szCs w:val="24"/>
              </w:rPr>
            </w:pPr>
          </w:p>
        </w:tc>
        <w:tc>
          <w:tcPr>
            <w:tcW w:w="5730" w:type="dxa"/>
          </w:tcPr>
          <w:p w14:paraId="3639163E">
            <w:pPr>
              <w:spacing w:line="480" w:lineRule="auto"/>
              <w:rPr>
                <w:rFonts w:ascii="宋体" w:hAnsi="宋体"/>
                <w:sz w:val="24"/>
                <w:szCs w:val="24"/>
              </w:rPr>
            </w:pPr>
            <w:r>
              <w:rPr>
                <w:rFonts w:hint="eastAsia" w:ascii="宋体" w:hAnsi="宋体"/>
                <w:sz w:val="24"/>
                <w:szCs w:val="24"/>
              </w:rPr>
              <w:t>7、拖把、抹布干净悬挂整齐，拖把池无污迹。</w:t>
            </w:r>
          </w:p>
        </w:tc>
        <w:tc>
          <w:tcPr>
            <w:tcW w:w="1548" w:type="dxa"/>
          </w:tcPr>
          <w:p w14:paraId="7DC4F1FE">
            <w:pPr>
              <w:spacing w:line="480" w:lineRule="auto"/>
              <w:rPr>
                <w:rFonts w:ascii="宋体" w:hAnsi="宋体"/>
                <w:sz w:val="24"/>
                <w:szCs w:val="24"/>
              </w:rPr>
            </w:pPr>
            <w:r>
              <w:rPr>
                <w:rFonts w:hint="eastAsia" w:ascii="宋体" w:hAnsi="宋体"/>
                <w:sz w:val="24"/>
                <w:szCs w:val="24"/>
              </w:rPr>
              <w:t>巡视</w:t>
            </w:r>
          </w:p>
        </w:tc>
      </w:tr>
      <w:tr w14:paraId="7245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65118F8B">
            <w:pPr>
              <w:spacing w:line="480" w:lineRule="auto"/>
              <w:rPr>
                <w:rFonts w:ascii="宋体" w:hAnsi="宋体"/>
                <w:sz w:val="24"/>
                <w:szCs w:val="24"/>
              </w:rPr>
            </w:pPr>
          </w:p>
        </w:tc>
        <w:tc>
          <w:tcPr>
            <w:tcW w:w="690" w:type="dxa"/>
            <w:vMerge w:val="continue"/>
          </w:tcPr>
          <w:p w14:paraId="45578381">
            <w:pPr>
              <w:spacing w:line="480" w:lineRule="auto"/>
              <w:rPr>
                <w:rFonts w:ascii="宋体" w:hAnsi="宋体"/>
                <w:sz w:val="24"/>
                <w:szCs w:val="24"/>
              </w:rPr>
            </w:pPr>
          </w:p>
        </w:tc>
        <w:tc>
          <w:tcPr>
            <w:tcW w:w="5730" w:type="dxa"/>
          </w:tcPr>
          <w:p w14:paraId="484CAC86">
            <w:pPr>
              <w:spacing w:line="480" w:lineRule="auto"/>
              <w:rPr>
                <w:rFonts w:ascii="宋体" w:hAnsi="宋体"/>
                <w:sz w:val="24"/>
                <w:szCs w:val="24"/>
              </w:rPr>
            </w:pPr>
            <w:r>
              <w:rPr>
                <w:rFonts w:hint="eastAsia" w:ascii="宋体" w:hAnsi="宋体"/>
                <w:sz w:val="24"/>
                <w:szCs w:val="24"/>
              </w:rPr>
              <w:t>8、皂液盒表面清洁，洗手液添加及时。</w:t>
            </w:r>
          </w:p>
        </w:tc>
        <w:tc>
          <w:tcPr>
            <w:tcW w:w="1548" w:type="dxa"/>
          </w:tcPr>
          <w:p w14:paraId="4C0464DD">
            <w:pPr>
              <w:spacing w:line="480" w:lineRule="auto"/>
              <w:rPr>
                <w:rFonts w:ascii="宋体" w:hAnsi="宋体"/>
                <w:sz w:val="24"/>
                <w:szCs w:val="24"/>
              </w:rPr>
            </w:pPr>
          </w:p>
        </w:tc>
      </w:tr>
      <w:tr w14:paraId="1091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continue"/>
          </w:tcPr>
          <w:p w14:paraId="2AA93412">
            <w:pPr>
              <w:spacing w:line="480" w:lineRule="auto"/>
              <w:rPr>
                <w:rFonts w:ascii="宋体" w:hAnsi="宋体"/>
                <w:sz w:val="24"/>
                <w:szCs w:val="24"/>
              </w:rPr>
            </w:pPr>
          </w:p>
        </w:tc>
        <w:tc>
          <w:tcPr>
            <w:tcW w:w="690" w:type="dxa"/>
            <w:vMerge w:val="continue"/>
          </w:tcPr>
          <w:p w14:paraId="4D6F9CE7">
            <w:pPr>
              <w:spacing w:line="480" w:lineRule="auto"/>
              <w:rPr>
                <w:rFonts w:ascii="宋体" w:hAnsi="宋体"/>
                <w:sz w:val="24"/>
                <w:szCs w:val="24"/>
              </w:rPr>
            </w:pPr>
          </w:p>
        </w:tc>
        <w:tc>
          <w:tcPr>
            <w:tcW w:w="5730" w:type="dxa"/>
          </w:tcPr>
          <w:p w14:paraId="02BDA41E">
            <w:pPr>
              <w:spacing w:line="480" w:lineRule="auto"/>
              <w:rPr>
                <w:rFonts w:ascii="宋体" w:hAnsi="宋体"/>
                <w:sz w:val="24"/>
                <w:szCs w:val="24"/>
              </w:rPr>
            </w:pPr>
            <w:r>
              <w:rPr>
                <w:rFonts w:hint="eastAsia" w:ascii="宋体" w:hAnsi="宋体"/>
                <w:sz w:val="24"/>
                <w:szCs w:val="24"/>
              </w:rPr>
              <w:t>9、茶叶桶及时倾倒无积存，茶叶篓和桶清洁无积垢，摆放规范。</w:t>
            </w:r>
          </w:p>
        </w:tc>
        <w:tc>
          <w:tcPr>
            <w:tcW w:w="1548" w:type="dxa"/>
          </w:tcPr>
          <w:p w14:paraId="7A3A5938">
            <w:pPr>
              <w:spacing w:line="480" w:lineRule="auto"/>
              <w:rPr>
                <w:rFonts w:ascii="宋体" w:hAnsi="宋体"/>
                <w:sz w:val="24"/>
                <w:szCs w:val="24"/>
              </w:rPr>
            </w:pPr>
            <w:r>
              <w:rPr>
                <w:rFonts w:hint="eastAsia" w:ascii="宋体" w:hAnsi="宋体"/>
                <w:sz w:val="24"/>
                <w:szCs w:val="24"/>
              </w:rPr>
              <w:t>巡视</w:t>
            </w:r>
          </w:p>
        </w:tc>
      </w:tr>
    </w:tbl>
    <w:p w14:paraId="3F9BB678">
      <w:pPr>
        <w:spacing w:line="480" w:lineRule="auto"/>
        <w:rPr>
          <w:rFonts w:ascii="宋体" w:hAnsi="宋体"/>
          <w:sz w:val="24"/>
          <w:szCs w:val="24"/>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675"/>
        <w:gridCol w:w="6060"/>
        <w:gridCol w:w="1188"/>
      </w:tblGrid>
      <w:tr w14:paraId="2A83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218" w:type="dxa"/>
            <w:gridSpan w:val="2"/>
            <w:vAlign w:val="center"/>
          </w:tcPr>
          <w:p w14:paraId="609D5BB9">
            <w:pPr>
              <w:spacing w:line="480" w:lineRule="auto"/>
              <w:rPr>
                <w:rFonts w:ascii="宋体" w:hAnsi="宋体"/>
                <w:sz w:val="24"/>
                <w:szCs w:val="24"/>
              </w:rPr>
            </w:pPr>
            <w:r>
              <w:rPr>
                <w:rFonts w:hint="eastAsia" w:ascii="宋体" w:hAnsi="宋体"/>
                <w:sz w:val="24"/>
                <w:szCs w:val="24"/>
              </w:rPr>
              <w:t>位置</w:t>
            </w:r>
          </w:p>
        </w:tc>
        <w:tc>
          <w:tcPr>
            <w:tcW w:w="6060" w:type="dxa"/>
            <w:vAlign w:val="center"/>
          </w:tcPr>
          <w:p w14:paraId="2A910A2B">
            <w:pPr>
              <w:spacing w:line="480" w:lineRule="auto"/>
              <w:rPr>
                <w:rFonts w:ascii="宋体" w:hAnsi="宋体"/>
                <w:sz w:val="24"/>
                <w:szCs w:val="24"/>
              </w:rPr>
            </w:pPr>
            <w:r>
              <w:rPr>
                <w:rFonts w:hint="eastAsia" w:ascii="宋体" w:hAnsi="宋体"/>
                <w:sz w:val="24"/>
                <w:szCs w:val="24"/>
              </w:rPr>
              <w:t>质量控制标准</w:t>
            </w:r>
          </w:p>
        </w:tc>
        <w:tc>
          <w:tcPr>
            <w:tcW w:w="1188" w:type="dxa"/>
            <w:vAlign w:val="center"/>
          </w:tcPr>
          <w:p w14:paraId="3545C67D">
            <w:pPr>
              <w:spacing w:line="480" w:lineRule="auto"/>
              <w:rPr>
                <w:rFonts w:ascii="宋体" w:hAnsi="宋体"/>
                <w:sz w:val="24"/>
                <w:szCs w:val="24"/>
              </w:rPr>
            </w:pPr>
            <w:r>
              <w:rPr>
                <w:rFonts w:hint="eastAsia" w:ascii="宋体" w:hAnsi="宋体"/>
                <w:sz w:val="24"/>
                <w:szCs w:val="24"/>
              </w:rPr>
              <w:t>频次</w:t>
            </w:r>
          </w:p>
        </w:tc>
      </w:tr>
      <w:tr w14:paraId="6BC1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543" w:type="dxa"/>
            <w:vMerge w:val="restart"/>
            <w:vAlign w:val="center"/>
          </w:tcPr>
          <w:p w14:paraId="6712128B">
            <w:pPr>
              <w:spacing w:line="480" w:lineRule="auto"/>
              <w:rPr>
                <w:rFonts w:ascii="宋体" w:hAnsi="宋体"/>
                <w:sz w:val="24"/>
                <w:szCs w:val="24"/>
              </w:rPr>
            </w:pPr>
            <w:r>
              <w:rPr>
                <w:rFonts w:hint="eastAsia" w:ascii="宋体" w:hAnsi="宋体"/>
                <w:sz w:val="24"/>
                <w:szCs w:val="24"/>
              </w:rPr>
              <w:t>标准楼层</w:t>
            </w:r>
          </w:p>
        </w:tc>
        <w:tc>
          <w:tcPr>
            <w:tcW w:w="675" w:type="dxa"/>
            <w:vMerge w:val="restart"/>
            <w:vAlign w:val="center"/>
          </w:tcPr>
          <w:p w14:paraId="50C6F669">
            <w:pPr>
              <w:spacing w:line="480" w:lineRule="auto"/>
              <w:rPr>
                <w:rFonts w:ascii="宋体" w:hAnsi="宋体"/>
                <w:sz w:val="24"/>
                <w:szCs w:val="24"/>
              </w:rPr>
            </w:pPr>
            <w:r>
              <w:rPr>
                <w:rFonts w:hint="eastAsia" w:ascii="宋体" w:hAnsi="宋体"/>
                <w:sz w:val="24"/>
                <w:szCs w:val="24"/>
              </w:rPr>
              <w:t>洗</w:t>
            </w:r>
          </w:p>
          <w:p w14:paraId="52F5BA7A">
            <w:pPr>
              <w:spacing w:line="480" w:lineRule="auto"/>
              <w:rPr>
                <w:rFonts w:ascii="宋体" w:hAnsi="宋体"/>
                <w:sz w:val="24"/>
                <w:szCs w:val="24"/>
              </w:rPr>
            </w:pPr>
            <w:r>
              <w:rPr>
                <w:rFonts w:hint="eastAsia" w:ascii="宋体" w:hAnsi="宋体"/>
                <w:sz w:val="24"/>
                <w:szCs w:val="24"/>
              </w:rPr>
              <w:t>手</w:t>
            </w:r>
          </w:p>
          <w:p w14:paraId="21ED07B3">
            <w:pPr>
              <w:spacing w:line="480" w:lineRule="auto"/>
              <w:rPr>
                <w:rFonts w:ascii="宋体" w:hAnsi="宋体"/>
                <w:sz w:val="24"/>
                <w:szCs w:val="24"/>
              </w:rPr>
            </w:pPr>
            <w:r>
              <w:rPr>
                <w:rFonts w:hint="eastAsia" w:ascii="宋体" w:hAnsi="宋体"/>
                <w:sz w:val="24"/>
                <w:szCs w:val="24"/>
              </w:rPr>
              <w:t>间</w:t>
            </w:r>
          </w:p>
        </w:tc>
        <w:tc>
          <w:tcPr>
            <w:tcW w:w="6060" w:type="dxa"/>
          </w:tcPr>
          <w:p w14:paraId="0D73C4EC">
            <w:pPr>
              <w:spacing w:line="480" w:lineRule="auto"/>
              <w:rPr>
                <w:rFonts w:ascii="宋体" w:hAnsi="宋体"/>
                <w:sz w:val="24"/>
                <w:szCs w:val="24"/>
              </w:rPr>
            </w:pPr>
            <w:r>
              <w:rPr>
                <w:rFonts w:hint="eastAsia" w:ascii="宋体" w:hAnsi="宋体"/>
                <w:sz w:val="24"/>
                <w:szCs w:val="24"/>
              </w:rPr>
              <w:t>1、地面清洁无水迹、拖痕。</w:t>
            </w:r>
          </w:p>
        </w:tc>
        <w:tc>
          <w:tcPr>
            <w:tcW w:w="1188" w:type="dxa"/>
          </w:tcPr>
          <w:p w14:paraId="4108BA15">
            <w:pPr>
              <w:spacing w:line="480" w:lineRule="auto"/>
              <w:rPr>
                <w:rFonts w:ascii="宋体" w:hAnsi="宋体"/>
                <w:sz w:val="24"/>
                <w:szCs w:val="24"/>
              </w:rPr>
            </w:pPr>
            <w:r>
              <w:rPr>
                <w:rFonts w:hint="eastAsia" w:ascii="宋体" w:hAnsi="宋体"/>
                <w:sz w:val="24"/>
                <w:szCs w:val="24"/>
              </w:rPr>
              <w:t>巡视</w:t>
            </w:r>
          </w:p>
        </w:tc>
      </w:tr>
      <w:tr w14:paraId="2EE7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543" w:type="dxa"/>
            <w:vMerge w:val="continue"/>
            <w:vAlign w:val="center"/>
          </w:tcPr>
          <w:p w14:paraId="5142BB80">
            <w:pPr>
              <w:spacing w:line="480" w:lineRule="auto"/>
              <w:rPr>
                <w:rFonts w:ascii="宋体" w:hAnsi="宋体"/>
                <w:sz w:val="24"/>
                <w:szCs w:val="24"/>
              </w:rPr>
            </w:pPr>
          </w:p>
        </w:tc>
        <w:tc>
          <w:tcPr>
            <w:tcW w:w="675" w:type="dxa"/>
            <w:vMerge w:val="continue"/>
            <w:vAlign w:val="center"/>
          </w:tcPr>
          <w:p w14:paraId="7A84982B">
            <w:pPr>
              <w:spacing w:line="480" w:lineRule="auto"/>
              <w:rPr>
                <w:rFonts w:ascii="宋体" w:hAnsi="宋体"/>
                <w:sz w:val="24"/>
                <w:szCs w:val="24"/>
              </w:rPr>
            </w:pPr>
          </w:p>
        </w:tc>
        <w:tc>
          <w:tcPr>
            <w:tcW w:w="6060" w:type="dxa"/>
          </w:tcPr>
          <w:p w14:paraId="0C76D47E">
            <w:pPr>
              <w:spacing w:line="480" w:lineRule="auto"/>
              <w:rPr>
                <w:rFonts w:ascii="宋体" w:hAnsi="宋体"/>
                <w:sz w:val="24"/>
                <w:szCs w:val="24"/>
              </w:rPr>
            </w:pPr>
            <w:r>
              <w:rPr>
                <w:rFonts w:hint="eastAsia" w:ascii="宋体" w:hAnsi="宋体"/>
                <w:sz w:val="24"/>
                <w:szCs w:val="24"/>
              </w:rPr>
              <w:t>2、墙面瓷砖清洁无污迹、尿迹。</w:t>
            </w:r>
          </w:p>
        </w:tc>
        <w:tc>
          <w:tcPr>
            <w:tcW w:w="1188" w:type="dxa"/>
          </w:tcPr>
          <w:p w14:paraId="66339043">
            <w:pPr>
              <w:spacing w:line="480" w:lineRule="auto"/>
              <w:rPr>
                <w:rFonts w:ascii="宋体" w:hAnsi="宋体"/>
                <w:sz w:val="24"/>
                <w:szCs w:val="24"/>
              </w:rPr>
            </w:pPr>
            <w:r>
              <w:rPr>
                <w:rFonts w:hint="eastAsia" w:ascii="宋体" w:hAnsi="宋体"/>
                <w:sz w:val="24"/>
                <w:szCs w:val="24"/>
              </w:rPr>
              <w:t>巡视</w:t>
            </w:r>
          </w:p>
        </w:tc>
      </w:tr>
      <w:tr w14:paraId="10B9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43" w:type="dxa"/>
            <w:vMerge w:val="continue"/>
            <w:vAlign w:val="center"/>
          </w:tcPr>
          <w:p w14:paraId="4D1808FE">
            <w:pPr>
              <w:spacing w:line="480" w:lineRule="auto"/>
              <w:rPr>
                <w:rFonts w:ascii="宋体" w:hAnsi="宋体"/>
                <w:sz w:val="24"/>
                <w:szCs w:val="24"/>
              </w:rPr>
            </w:pPr>
          </w:p>
        </w:tc>
        <w:tc>
          <w:tcPr>
            <w:tcW w:w="675" w:type="dxa"/>
            <w:vMerge w:val="continue"/>
            <w:vAlign w:val="center"/>
          </w:tcPr>
          <w:p w14:paraId="5D203597">
            <w:pPr>
              <w:spacing w:line="480" w:lineRule="auto"/>
              <w:rPr>
                <w:rFonts w:ascii="宋体" w:hAnsi="宋体"/>
                <w:sz w:val="24"/>
                <w:szCs w:val="24"/>
              </w:rPr>
            </w:pPr>
          </w:p>
        </w:tc>
        <w:tc>
          <w:tcPr>
            <w:tcW w:w="6060" w:type="dxa"/>
          </w:tcPr>
          <w:p w14:paraId="5BB829AF">
            <w:pPr>
              <w:spacing w:line="480" w:lineRule="auto"/>
              <w:rPr>
                <w:rFonts w:ascii="宋体" w:hAnsi="宋体"/>
                <w:sz w:val="24"/>
                <w:szCs w:val="24"/>
              </w:rPr>
            </w:pPr>
            <w:r>
              <w:rPr>
                <w:rFonts w:hint="eastAsia" w:ascii="宋体" w:hAnsi="宋体"/>
                <w:sz w:val="24"/>
                <w:szCs w:val="24"/>
              </w:rPr>
              <w:t>3、顶面清洁，沟缝无积灰，抽凤机清洁无积灰。</w:t>
            </w:r>
          </w:p>
        </w:tc>
        <w:tc>
          <w:tcPr>
            <w:tcW w:w="1188" w:type="dxa"/>
          </w:tcPr>
          <w:p w14:paraId="751A5513">
            <w:pPr>
              <w:spacing w:line="480" w:lineRule="auto"/>
              <w:rPr>
                <w:rFonts w:ascii="宋体" w:hAnsi="宋体"/>
                <w:sz w:val="24"/>
                <w:szCs w:val="24"/>
              </w:rPr>
            </w:pPr>
          </w:p>
        </w:tc>
      </w:tr>
      <w:tr w14:paraId="66D2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43" w:type="dxa"/>
            <w:vMerge w:val="continue"/>
            <w:vAlign w:val="center"/>
          </w:tcPr>
          <w:p w14:paraId="3F83D118">
            <w:pPr>
              <w:spacing w:line="480" w:lineRule="auto"/>
              <w:rPr>
                <w:rFonts w:ascii="宋体" w:hAnsi="宋体"/>
                <w:sz w:val="24"/>
                <w:szCs w:val="24"/>
              </w:rPr>
            </w:pPr>
          </w:p>
        </w:tc>
        <w:tc>
          <w:tcPr>
            <w:tcW w:w="675" w:type="dxa"/>
            <w:vMerge w:val="continue"/>
            <w:vAlign w:val="center"/>
          </w:tcPr>
          <w:p w14:paraId="7B51E7BA">
            <w:pPr>
              <w:spacing w:line="480" w:lineRule="auto"/>
              <w:rPr>
                <w:rFonts w:ascii="宋体" w:hAnsi="宋体"/>
                <w:sz w:val="24"/>
                <w:szCs w:val="24"/>
              </w:rPr>
            </w:pPr>
          </w:p>
        </w:tc>
        <w:tc>
          <w:tcPr>
            <w:tcW w:w="6060" w:type="dxa"/>
          </w:tcPr>
          <w:p w14:paraId="341BA569">
            <w:pPr>
              <w:spacing w:line="480" w:lineRule="auto"/>
              <w:rPr>
                <w:rFonts w:ascii="宋体" w:hAnsi="宋体"/>
                <w:sz w:val="24"/>
                <w:szCs w:val="24"/>
              </w:rPr>
            </w:pPr>
            <w:r>
              <w:rPr>
                <w:rFonts w:hint="eastAsia" w:ascii="宋体" w:hAnsi="宋体"/>
                <w:sz w:val="24"/>
                <w:szCs w:val="24"/>
              </w:rPr>
              <w:t>4、台盆清洁干燥无污迹，下水口无积垢；水龙头表面光洁无水迹，水龙头把手摆放位置端正，下水管无积灰；台面清洁无水迹、水垢，花瓶摆放规范；镜面光亮无水迹、污迹。</w:t>
            </w:r>
          </w:p>
        </w:tc>
        <w:tc>
          <w:tcPr>
            <w:tcW w:w="1188" w:type="dxa"/>
          </w:tcPr>
          <w:p w14:paraId="512145D0">
            <w:pPr>
              <w:spacing w:line="480" w:lineRule="auto"/>
              <w:rPr>
                <w:rFonts w:ascii="宋体" w:hAnsi="宋体"/>
                <w:sz w:val="24"/>
                <w:szCs w:val="24"/>
              </w:rPr>
            </w:pPr>
            <w:r>
              <w:rPr>
                <w:rFonts w:hint="eastAsia" w:ascii="宋体" w:hAnsi="宋体"/>
                <w:sz w:val="24"/>
                <w:szCs w:val="24"/>
              </w:rPr>
              <w:t>巡视</w:t>
            </w:r>
          </w:p>
        </w:tc>
      </w:tr>
      <w:tr w14:paraId="59F44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43" w:type="dxa"/>
            <w:vMerge w:val="continue"/>
            <w:vAlign w:val="center"/>
          </w:tcPr>
          <w:p w14:paraId="5A5A4795">
            <w:pPr>
              <w:spacing w:line="480" w:lineRule="auto"/>
              <w:rPr>
                <w:rFonts w:ascii="宋体" w:hAnsi="宋体"/>
                <w:sz w:val="24"/>
                <w:szCs w:val="24"/>
              </w:rPr>
            </w:pPr>
          </w:p>
        </w:tc>
        <w:tc>
          <w:tcPr>
            <w:tcW w:w="675" w:type="dxa"/>
            <w:vMerge w:val="continue"/>
            <w:vAlign w:val="center"/>
          </w:tcPr>
          <w:p w14:paraId="21EA0193">
            <w:pPr>
              <w:spacing w:line="480" w:lineRule="auto"/>
              <w:rPr>
                <w:rFonts w:ascii="宋体" w:hAnsi="宋体"/>
                <w:sz w:val="24"/>
                <w:szCs w:val="24"/>
              </w:rPr>
            </w:pPr>
          </w:p>
        </w:tc>
        <w:tc>
          <w:tcPr>
            <w:tcW w:w="6060" w:type="dxa"/>
          </w:tcPr>
          <w:p w14:paraId="7B4611E2">
            <w:pPr>
              <w:spacing w:line="480" w:lineRule="auto"/>
              <w:rPr>
                <w:rFonts w:ascii="宋体" w:hAnsi="宋体"/>
                <w:sz w:val="24"/>
                <w:szCs w:val="24"/>
              </w:rPr>
            </w:pPr>
            <w:r>
              <w:rPr>
                <w:rFonts w:hint="eastAsia" w:ascii="宋体" w:hAnsi="宋体"/>
                <w:sz w:val="24"/>
                <w:szCs w:val="24"/>
              </w:rPr>
              <w:t>5、座便器、蹬位、尿斗表面清洁，无污渍、积垢，无异味；不锈钢水管光亮无锈迹；垃圾桶套袋摆放规范统ー（垃圾袋套入桶内后翻出袋边约2厘米，然后将袋口收紧，垃圾积存不能超过桶的2/3）；洁厕刷干净无积水，统一摆放于垃级桶后侧；门及隔断清洁无尿迹、污迹；空气清香剂、清洁球、卷纸等添加及时，卷纸擦手纸收放整齐，统一规范。</w:t>
            </w:r>
          </w:p>
        </w:tc>
        <w:tc>
          <w:tcPr>
            <w:tcW w:w="1188" w:type="dxa"/>
          </w:tcPr>
          <w:p w14:paraId="2E456491">
            <w:pPr>
              <w:spacing w:line="480" w:lineRule="auto"/>
              <w:rPr>
                <w:rFonts w:ascii="宋体" w:hAnsi="宋体"/>
                <w:sz w:val="24"/>
                <w:szCs w:val="24"/>
              </w:rPr>
            </w:pPr>
            <w:r>
              <w:rPr>
                <w:rFonts w:hint="eastAsia" w:ascii="宋体" w:hAnsi="宋体"/>
                <w:sz w:val="24"/>
                <w:szCs w:val="24"/>
              </w:rPr>
              <w:t>巡视</w:t>
            </w:r>
          </w:p>
        </w:tc>
      </w:tr>
      <w:tr w14:paraId="2BB3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543" w:type="dxa"/>
            <w:vMerge w:val="continue"/>
            <w:vAlign w:val="center"/>
          </w:tcPr>
          <w:p w14:paraId="351CBD40">
            <w:pPr>
              <w:spacing w:line="480" w:lineRule="auto"/>
              <w:rPr>
                <w:rFonts w:ascii="宋体" w:hAnsi="宋体"/>
                <w:sz w:val="24"/>
                <w:szCs w:val="24"/>
              </w:rPr>
            </w:pPr>
          </w:p>
        </w:tc>
        <w:tc>
          <w:tcPr>
            <w:tcW w:w="675" w:type="dxa"/>
            <w:vMerge w:val="continue"/>
            <w:vAlign w:val="center"/>
          </w:tcPr>
          <w:p w14:paraId="53293459">
            <w:pPr>
              <w:spacing w:line="480" w:lineRule="auto"/>
              <w:rPr>
                <w:rFonts w:ascii="宋体" w:hAnsi="宋体"/>
                <w:sz w:val="24"/>
                <w:szCs w:val="24"/>
              </w:rPr>
            </w:pPr>
          </w:p>
        </w:tc>
        <w:tc>
          <w:tcPr>
            <w:tcW w:w="6060" w:type="dxa"/>
          </w:tcPr>
          <w:p w14:paraId="63EDC808">
            <w:pPr>
              <w:spacing w:line="480" w:lineRule="auto"/>
              <w:rPr>
                <w:rFonts w:ascii="宋体" w:hAnsi="宋体"/>
                <w:sz w:val="24"/>
                <w:szCs w:val="24"/>
              </w:rPr>
            </w:pPr>
            <w:r>
              <w:rPr>
                <w:rFonts w:hint="eastAsia" w:ascii="宋体" w:hAnsi="宋体"/>
                <w:sz w:val="24"/>
                <w:szCs w:val="24"/>
              </w:rPr>
              <w:t>6、擦手纸盒、皂液盒表面清洁无污迹、灰尘，添加及时</w:t>
            </w:r>
          </w:p>
        </w:tc>
        <w:tc>
          <w:tcPr>
            <w:tcW w:w="1188" w:type="dxa"/>
          </w:tcPr>
          <w:p w14:paraId="5C795F3A">
            <w:pPr>
              <w:spacing w:line="480" w:lineRule="auto"/>
              <w:rPr>
                <w:rFonts w:ascii="宋体" w:hAnsi="宋体"/>
                <w:sz w:val="24"/>
                <w:szCs w:val="24"/>
              </w:rPr>
            </w:pPr>
            <w:r>
              <w:rPr>
                <w:rFonts w:hint="eastAsia" w:ascii="宋体" w:hAnsi="宋体"/>
                <w:sz w:val="24"/>
                <w:szCs w:val="24"/>
              </w:rPr>
              <w:t>巡视</w:t>
            </w:r>
          </w:p>
        </w:tc>
      </w:tr>
      <w:tr w14:paraId="3E73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543" w:type="dxa"/>
            <w:vMerge w:val="continue"/>
            <w:vAlign w:val="center"/>
          </w:tcPr>
          <w:p w14:paraId="4FE70E07">
            <w:pPr>
              <w:spacing w:line="480" w:lineRule="auto"/>
              <w:rPr>
                <w:rFonts w:ascii="宋体" w:hAnsi="宋体"/>
                <w:sz w:val="24"/>
                <w:szCs w:val="24"/>
              </w:rPr>
            </w:pPr>
          </w:p>
        </w:tc>
        <w:tc>
          <w:tcPr>
            <w:tcW w:w="675" w:type="dxa"/>
            <w:vMerge w:val="continue"/>
            <w:vAlign w:val="center"/>
          </w:tcPr>
          <w:p w14:paraId="55369AB6">
            <w:pPr>
              <w:spacing w:line="480" w:lineRule="auto"/>
              <w:rPr>
                <w:rFonts w:ascii="宋体" w:hAnsi="宋体"/>
                <w:sz w:val="24"/>
                <w:szCs w:val="24"/>
              </w:rPr>
            </w:pPr>
          </w:p>
        </w:tc>
        <w:tc>
          <w:tcPr>
            <w:tcW w:w="6060" w:type="dxa"/>
          </w:tcPr>
          <w:p w14:paraId="3F2D97BB">
            <w:pPr>
              <w:spacing w:line="480" w:lineRule="auto"/>
              <w:rPr>
                <w:rFonts w:ascii="宋体" w:hAnsi="宋体"/>
                <w:sz w:val="24"/>
                <w:szCs w:val="24"/>
              </w:rPr>
            </w:pPr>
            <w:r>
              <w:rPr>
                <w:rFonts w:hint="eastAsia" w:ascii="宋体" w:hAnsi="宋体"/>
                <w:sz w:val="24"/>
                <w:szCs w:val="24"/>
              </w:rPr>
              <w:t>7、开关、插座清洁无污迹。</w:t>
            </w:r>
          </w:p>
        </w:tc>
        <w:tc>
          <w:tcPr>
            <w:tcW w:w="1188" w:type="dxa"/>
          </w:tcPr>
          <w:p w14:paraId="4908726F">
            <w:pPr>
              <w:spacing w:line="480" w:lineRule="auto"/>
              <w:rPr>
                <w:rFonts w:ascii="宋体" w:hAnsi="宋体"/>
                <w:sz w:val="24"/>
                <w:szCs w:val="24"/>
              </w:rPr>
            </w:pPr>
            <w:r>
              <w:rPr>
                <w:rFonts w:hint="eastAsia" w:ascii="宋体" w:hAnsi="宋体"/>
                <w:sz w:val="24"/>
                <w:szCs w:val="24"/>
              </w:rPr>
              <w:t>巡视</w:t>
            </w:r>
          </w:p>
        </w:tc>
      </w:tr>
      <w:tr w14:paraId="6839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43" w:type="dxa"/>
            <w:vMerge w:val="continue"/>
            <w:vAlign w:val="center"/>
          </w:tcPr>
          <w:p w14:paraId="09F6E9FF">
            <w:pPr>
              <w:spacing w:line="480" w:lineRule="auto"/>
              <w:rPr>
                <w:rFonts w:ascii="宋体" w:hAnsi="宋体"/>
                <w:sz w:val="24"/>
                <w:szCs w:val="24"/>
              </w:rPr>
            </w:pPr>
          </w:p>
        </w:tc>
        <w:tc>
          <w:tcPr>
            <w:tcW w:w="675" w:type="dxa"/>
            <w:vMerge w:val="continue"/>
            <w:vAlign w:val="center"/>
          </w:tcPr>
          <w:p w14:paraId="4E2F07F1">
            <w:pPr>
              <w:spacing w:line="480" w:lineRule="auto"/>
              <w:rPr>
                <w:rFonts w:ascii="宋体" w:hAnsi="宋体"/>
                <w:sz w:val="24"/>
                <w:szCs w:val="24"/>
              </w:rPr>
            </w:pPr>
          </w:p>
        </w:tc>
        <w:tc>
          <w:tcPr>
            <w:tcW w:w="6060" w:type="dxa"/>
          </w:tcPr>
          <w:p w14:paraId="23D0891E">
            <w:pPr>
              <w:spacing w:line="480" w:lineRule="auto"/>
              <w:rPr>
                <w:rFonts w:ascii="宋体" w:hAnsi="宋体"/>
                <w:sz w:val="24"/>
                <w:szCs w:val="24"/>
              </w:rPr>
            </w:pPr>
            <w:r>
              <w:rPr>
                <w:rFonts w:hint="eastAsia" w:ascii="宋体" w:hAnsi="宋体"/>
                <w:sz w:val="24"/>
                <w:szCs w:val="24"/>
              </w:rPr>
              <w:t>8、门及门框清洁无积灰。</w:t>
            </w:r>
          </w:p>
        </w:tc>
        <w:tc>
          <w:tcPr>
            <w:tcW w:w="1188" w:type="dxa"/>
          </w:tcPr>
          <w:p w14:paraId="0357316B">
            <w:pPr>
              <w:spacing w:line="480" w:lineRule="auto"/>
              <w:rPr>
                <w:rFonts w:ascii="宋体" w:hAnsi="宋体"/>
                <w:sz w:val="24"/>
                <w:szCs w:val="24"/>
              </w:rPr>
            </w:pPr>
            <w:r>
              <w:rPr>
                <w:rFonts w:hint="eastAsia" w:ascii="宋体" w:hAnsi="宋体"/>
                <w:sz w:val="24"/>
                <w:szCs w:val="24"/>
              </w:rPr>
              <w:t>巡视</w:t>
            </w:r>
          </w:p>
        </w:tc>
      </w:tr>
      <w:tr w14:paraId="5D31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543" w:type="dxa"/>
            <w:vMerge w:val="continue"/>
            <w:vAlign w:val="center"/>
          </w:tcPr>
          <w:p w14:paraId="534CE666">
            <w:pPr>
              <w:spacing w:line="480" w:lineRule="auto"/>
              <w:rPr>
                <w:rFonts w:ascii="宋体" w:hAnsi="宋体"/>
                <w:sz w:val="24"/>
                <w:szCs w:val="24"/>
              </w:rPr>
            </w:pPr>
          </w:p>
        </w:tc>
        <w:tc>
          <w:tcPr>
            <w:tcW w:w="675" w:type="dxa"/>
            <w:vMerge w:val="restart"/>
            <w:vAlign w:val="center"/>
          </w:tcPr>
          <w:p w14:paraId="78D888CB">
            <w:pPr>
              <w:spacing w:line="480" w:lineRule="auto"/>
              <w:rPr>
                <w:rFonts w:ascii="宋体" w:hAnsi="宋体"/>
                <w:sz w:val="24"/>
                <w:szCs w:val="24"/>
              </w:rPr>
            </w:pPr>
            <w:r>
              <w:rPr>
                <w:rFonts w:hint="eastAsia" w:ascii="宋体" w:hAnsi="宋体"/>
                <w:sz w:val="24"/>
                <w:szCs w:val="24"/>
              </w:rPr>
              <w:t>消</w:t>
            </w:r>
          </w:p>
          <w:p w14:paraId="431AFA43">
            <w:pPr>
              <w:spacing w:line="480" w:lineRule="auto"/>
              <w:rPr>
                <w:rFonts w:ascii="宋体" w:hAnsi="宋体"/>
                <w:sz w:val="24"/>
                <w:szCs w:val="24"/>
              </w:rPr>
            </w:pPr>
            <w:r>
              <w:rPr>
                <w:rFonts w:hint="eastAsia" w:ascii="宋体" w:hAnsi="宋体"/>
                <w:sz w:val="24"/>
                <w:szCs w:val="24"/>
              </w:rPr>
              <w:t>防</w:t>
            </w:r>
          </w:p>
          <w:p w14:paraId="0E0FE7C9">
            <w:pPr>
              <w:spacing w:line="480" w:lineRule="auto"/>
              <w:rPr>
                <w:rFonts w:ascii="宋体" w:hAnsi="宋体"/>
                <w:sz w:val="24"/>
                <w:szCs w:val="24"/>
              </w:rPr>
            </w:pPr>
            <w:r>
              <w:rPr>
                <w:rFonts w:hint="eastAsia" w:ascii="宋体" w:hAnsi="宋体"/>
                <w:sz w:val="24"/>
                <w:szCs w:val="24"/>
              </w:rPr>
              <w:t>通</w:t>
            </w:r>
          </w:p>
          <w:p w14:paraId="724FD710">
            <w:pPr>
              <w:spacing w:line="480" w:lineRule="auto"/>
              <w:rPr>
                <w:rFonts w:ascii="宋体" w:hAnsi="宋体"/>
                <w:sz w:val="24"/>
                <w:szCs w:val="24"/>
              </w:rPr>
            </w:pPr>
            <w:r>
              <w:rPr>
                <w:rFonts w:hint="eastAsia" w:ascii="宋体" w:hAnsi="宋体"/>
                <w:sz w:val="24"/>
                <w:szCs w:val="24"/>
              </w:rPr>
              <w:t>道</w:t>
            </w:r>
          </w:p>
        </w:tc>
        <w:tc>
          <w:tcPr>
            <w:tcW w:w="6060" w:type="dxa"/>
          </w:tcPr>
          <w:p w14:paraId="50125683">
            <w:pPr>
              <w:spacing w:line="480" w:lineRule="auto"/>
              <w:rPr>
                <w:rFonts w:ascii="宋体" w:hAnsi="宋体"/>
                <w:sz w:val="24"/>
                <w:szCs w:val="24"/>
              </w:rPr>
            </w:pPr>
            <w:r>
              <w:rPr>
                <w:rFonts w:hint="eastAsia" w:ascii="宋体" w:hAnsi="宋体"/>
                <w:sz w:val="24"/>
                <w:szCs w:val="24"/>
              </w:rPr>
              <w:t>1、地面清洁无灰尘、杂物、水迹、黄斑。</w:t>
            </w:r>
          </w:p>
        </w:tc>
        <w:tc>
          <w:tcPr>
            <w:tcW w:w="1188" w:type="dxa"/>
          </w:tcPr>
          <w:p w14:paraId="52BB1A54">
            <w:pPr>
              <w:spacing w:line="480" w:lineRule="auto"/>
              <w:rPr>
                <w:rFonts w:ascii="宋体" w:hAnsi="宋体"/>
                <w:sz w:val="24"/>
                <w:szCs w:val="24"/>
              </w:rPr>
            </w:pPr>
            <w:r>
              <w:rPr>
                <w:rFonts w:hint="eastAsia" w:ascii="宋体" w:hAnsi="宋体"/>
                <w:sz w:val="24"/>
                <w:szCs w:val="24"/>
              </w:rPr>
              <w:t>巡视</w:t>
            </w:r>
          </w:p>
        </w:tc>
      </w:tr>
      <w:tr w14:paraId="6D14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543" w:type="dxa"/>
            <w:vMerge w:val="continue"/>
          </w:tcPr>
          <w:p w14:paraId="34C8779A">
            <w:pPr>
              <w:spacing w:line="480" w:lineRule="auto"/>
              <w:rPr>
                <w:rFonts w:ascii="宋体" w:hAnsi="宋体"/>
                <w:sz w:val="24"/>
                <w:szCs w:val="24"/>
              </w:rPr>
            </w:pPr>
          </w:p>
        </w:tc>
        <w:tc>
          <w:tcPr>
            <w:tcW w:w="675" w:type="dxa"/>
            <w:vMerge w:val="continue"/>
          </w:tcPr>
          <w:p w14:paraId="7CE7C3C7">
            <w:pPr>
              <w:spacing w:line="480" w:lineRule="auto"/>
              <w:rPr>
                <w:rFonts w:ascii="宋体" w:hAnsi="宋体"/>
                <w:sz w:val="24"/>
                <w:szCs w:val="24"/>
              </w:rPr>
            </w:pPr>
          </w:p>
        </w:tc>
        <w:tc>
          <w:tcPr>
            <w:tcW w:w="6060" w:type="dxa"/>
          </w:tcPr>
          <w:p w14:paraId="4710B8B0">
            <w:pPr>
              <w:spacing w:line="480" w:lineRule="auto"/>
              <w:rPr>
                <w:rFonts w:ascii="宋体" w:hAnsi="宋体"/>
                <w:sz w:val="24"/>
                <w:szCs w:val="24"/>
              </w:rPr>
            </w:pPr>
            <w:r>
              <w:rPr>
                <w:rFonts w:hint="eastAsia" w:ascii="宋体" w:hAnsi="宋体"/>
                <w:sz w:val="24"/>
                <w:szCs w:val="24"/>
              </w:rPr>
              <w:t>2、顶面清洁，沟无积灰，送风口（阀）清洁无积灰。</w:t>
            </w:r>
          </w:p>
        </w:tc>
        <w:tc>
          <w:tcPr>
            <w:tcW w:w="1188" w:type="dxa"/>
          </w:tcPr>
          <w:p w14:paraId="5F221893">
            <w:pPr>
              <w:spacing w:line="480" w:lineRule="auto"/>
              <w:rPr>
                <w:rFonts w:ascii="宋体" w:hAnsi="宋体"/>
                <w:sz w:val="24"/>
                <w:szCs w:val="24"/>
              </w:rPr>
            </w:pPr>
            <w:r>
              <w:rPr>
                <w:rFonts w:hint="eastAsia" w:ascii="宋体" w:hAnsi="宋体"/>
                <w:sz w:val="24"/>
                <w:szCs w:val="24"/>
              </w:rPr>
              <w:t>巡视</w:t>
            </w:r>
          </w:p>
        </w:tc>
      </w:tr>
      <w:tr w14:paraId="788E1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543" w:type="dxa"/>
            <w:vMerge w:val="continue"/>
          </w:tcPr>
          <w:p w14:paraId="46CF60BC">
            <w:pPr>
              <w:spacing w:line="480" w:lineRule="auto"/>
              <w:rPr>
                <w:rFonts w:ascii="宋体" w:hAnsi="宋体"/>
                <w:sz w:val="24"/>
                <w:szCs w:val="24"/>
              </w:rPr>
            </w:pPr>
          </w:p>
        </w:tc>
        <w:tc>
          <w:tcPr>
            <w:tcW w:w="675" w:type="dxa"/>
            <w:vMerge w:val="continue"/>
          </w:tcPr>
          <w:p w14:paraId="4C7626FD">
            <w:pPr>
              <w:spacing w:line="480" w:lineRule="auto"/>
              <w:rPr>
                <w:rFonts w:ascii="宋体" w:hAnsi="宋体"/>
                <w:sz w:val="24"/>
                <w:szCs w:val="24"/>
              </w:rPr>
            </w:pPr>
          </w:p>
        </w:tc>
        <w:tc>
          <w:tcPr>
            <w:tcW w:w="6060" w:type="dxa"/>
          </w:tcPr>
          <w:p w14:paraId="0270DBC6">
            <w:pPr>
              <w:spacing w:line="480" w:lineRule="auto"/>
              <w:rPr>
                <w:rFonts w:ascii="宋体" w:hAnsi="宋体"/>
                <w:sz w:val="24"/>
                <w:szCs w:val="24"/>
              </w:rPr>
            </w:pPr>
            <w:r>
              <w:rPr>
                <w:rFonts w:hint="eastAsia" w:ascii="宋体" w:hAnsi="宋体"/>
                <w:sz w:val="24"/>
                <w:szCs w:val="24"/>
              </w:rPr>
              <w:t>3、地面墙角无积灰，墙面无蜘蛛网。</w:t>
            </w:r>
          </w:p>
        </w:tc>
        <w:tc>
          <w:tcPr>
            <w:tcW w:w="1188" w:type="dxa"/>
          </w:tcPr>
          <w:p w14:paraId="6EDFFCE6">
            <w:pPr>
              <w:spacing w:line="480" w:lineRule="auto"/>
              <w:rPr>
                <w:rFonts w:ascii="宋体" w:hAnsi="宋体"/>
                <w:sz w:val="24"/>
                <w:szCs w:val="24"/>
              </w:rPr>
            </w:pPr>
            <w:r>
              <w:rPr>
                <w:rFonts w:hint="eastAsia" w:ascii="宋体" w:hAnsi="宋体"/>
                <w:sz w:val="24"/>
                <w:szCs w:val="24"/>
              </w:rPr>
              <w:t>巡视</w:t>
            </w:r>
          </w:p>
        </w:tc>
      </w:tr>
      <w:tr w14:paraId="2A59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43" w:type="dxa"/>
            <w:vMerge w:val="continue"/>
          </w:tcPr>
          <w:p w14:paraId="5A1155D8">
            <w:pPr>
              <w:spacing w:line="480" w:lineRule="auto"/>
              <w:rPr>
                <w:rFonts w:ascii="宋体" w:hAnsi="宋体"/>
                <w:sz w:val="24"/>
                <w:szCs w:val="24"/>
              </w:rPr>
            </w:pPr>
          </w:p>
        </w:tc>
        <w:tc>
          <w:tcPr>
            <w:tcW w:w="675" w:type="dxa"/>
            <w:vMerge w:val="continue"/>
          </w:tcPr>
          <w:p w14:paraId="3C566146">
            <w:pPr>
              <w:spacing w:line="480" w:lineRule="auto"/>
              <w:rPr>
                <w:rFonts w:ascii="宋体" w:hAnsi="宋体"/>
                <w:sz w:val="24"/>
                <w:szCs w:val="24"/>
              </w:rPr>
            </w:pPr>
          </w:p>
        </w:tc>
        <w:tc>
          <w:tcPr>
            <w:tcW w:w="6060" w:type="dxa"/>
          </w:tcPr>
          <w:p w14:paraId="4E0F9C38">
            <w:pPr>
              <w:spacing w:line="480" w:lineRule="auto"/>
              <w:rPr>
                <w:rFonts w:ascii="宋体" w:hAnsi="宋体"/>
                <w:sz w:val="24"/>
                <w:szCs w:val="24"/>
              </w:rPr>
            </w:pPr>
            <w:r>
              <w:rPr>
                <w:rFonts w:hint="eastAsia" w:ascii="宋体" w:hAnsi="宋体"/>
                <w:sz w:val="24"/>
                <w:szCs w:val="24"/>
              </w:rPr>
              <w:t>4、电梯门套、门缝、层显等清洁无明显污迹、手印。</w:t>
            </w:r>
          </w:p>
        </w:tc>
        <w:tc>
          <w:tcPr>
            <w:tcW w:w="1188" w:type="dxa"/>
          </w:tcPr>
          <w:p w14:paraId="47DFBDBA">
            <w:pPr>
              <w:spacing w:line="480" w:lineRule="auto"/>
              <w:rPr>
                <w:rFonts w:ascii="宋体" w:hAnsi="宋体"/>
                <w:sz w:val="24"/>
                <w:szCs w:val="24"/>
              </w:rPr>
            </w:pPr>
            <w:r>
              <w:rPr>
                <w:rFonts w:hint="eastAsia" w:ascii="宋体" w:hAnsi="宋体"/>
                <w:sz w:val="24"/>
                <w:szCs w:val="24"/>
              </w:rPr>
              <w:t>巡视</w:t>
            </w:r>
          </w:p>
        </w:tc>
      </w:tr>
      <w:tr w14:paraId="7002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543" w:type="dxa"/>
            <w:vMerge w:val="continue"/>
          </w:tcPr>
          <w:p w14:paraId="545BB77B">
            <w:pPr>
              <w:spacing w:line="480" w:lineRule="auto"/>
              <w:rPr>
                <w:rFonts w:ascii="宋体" w:hAnsi="宋体"/>
                <w:sz w:val="24"/>
                <w:szCs w:val="24"/>
              </w:rPr>
            </w:pPr>
          </w:p>
        </w:tc>
        <w:tc>
          <w:tcPr>
            <w:tcW w:w="675" w:type="dxa"/>
            <w:vMerge w:val="continue"/>
          </w:tcPr>
          <w:p w14:paraId="3321CE5E">
            <w:pPr>
              <w:spacing w:line="480" w:lineRule="auto"/>
              <w:rPr>
                <w:rFonts w:ascii="宋体" w:hAnsi="宋体"/>
                <w:sz w:val="24"/>
                <w:szCs w:val="24"/>
              </w:rPr>
            </w:pPr>
          </w:p>
        </w:tc>
        <w:tc>
          <w:tcPr>
            <w:tcW w:w="6060" w:type="dxa"/>
          </w:tcPr>
          <w:p w14:paraId="4F1A5DA6">
            <w:pPr>
              <w:spacing w:line="480" w:lineRule="auto"/>
              <w:rPr>
                <w:rFonts w:ascii="宋体" w:hAnsi="宋体"/>
                <w:sz w:val="24"/>
                <w:szCs w:val="24"/>
              </w:rPr>
            </w:pPr>
            <w:r>
              <w:rPr>
                <w:rFonts w:hint="eastAsia" w:ascii="宋体" w:hAnsi="宋体"/>
                <w:sz w:val="24"/>
                <w:szCs w:val="24"/>
              </w:rPr>
              <w:t>5、电梯不锈钢饰面无灰尘手印、上油均匀不腻。</w:t>
            </w:r>
          </w:p>
        </w:tc>
        <w:tc>
          <w:tcPr>
            <w:tcW w:w="1188" w:type="dxa"/>
          </w:tcPr>
          <w:p w14:paraId="5FAB27FF">
            <w:pPr>
              <w:spacing w:line="480" w:lineRule="auto"/>
              <w:rPr>
                <w:rFonts w:ascii="宋体" w:hAnsi="宋体"/>
                <w:sz w:val="24"/>
                <w:szCs w:val="24"/>
              </w:rPr>
            </w:pPr>
            <w:r>
              <w:rPr>
                <w:rFonts w:hint="eastAsia" w:ascii="宋体" w:hAnsi="宋体"/>
                <w:sz w:val="24"/>
                <w:szCs w:val="24"/>
              </w:rPr>
              <w:t>巡视</w:t>
            </w:r>
          </w:p>
        </w:tc>
      </w:tr>
      <w:tr w14:paraId="6BC5B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43" w:type="dxa"/>
            <w:vMerge w:val="continue"/>
          </w:tcPr>
          <w:p w14:paraId="0A28ECD2">
            <w:pPr>
              <w:spacing w:line="480" w:lineRule="auto"/>
              <w:rPr>
                <w:rFonts w:ascii="宋体" w:hAnsi="宋体"/>
                <w:sz w:val="24"/>
                <w:szCs w:val="24"/>
              </w:rPr>
            </w:pPr>
          </w:p>
        </w:tc>
        <w:tc>
          <w:tcPr>
            <w:tcW w:w="675" w:type="dxa"/>
            <w:vMerge w:val="continue"/>
          </w:tcPr>
          <w:p w14:paraId="68194D2E">
            <w:pPr>
              <w:spacing w:line="480" w:lineRule="auto"/>
              <w:rPr>
                <w:rFonts w:ascii="宋体" w:hAnsi="宋体"/>
                <w:sz w:val="24"/>
                <w:szCs w:val="24"/>
              </w:rPr>
            </w:pPr>
          </w:p>
        </w:tc>
        <w:tc>
          <w:tcPr>
            <w:tcW w:w="6060" w:type="dxa"/>
          </w:tcPr>
          <w:p w14:paraId="5A97F755">
            <w:pPr>
              <w:spacing w:line="480" w:lineRule="auto"/>
              <w:rPr>
                <w:rFonts w:ascii="宋体" w:hAnsi="宋体"/>
                <w:sz w:val="24"/>
                <w:szCs w:val="24"/>
              </w:rPr>
            </w:pPr>
            <w:r>
              <w:rPr>
                <w:rFonts w:hint="eastAsia" w:ascii="宋体" w:hAnsi="宋体"/>
                <w:sz w:val="24"/>
                <w:szCs w:val="24"/>
              </w:rPr>
              <w:t>6、垃级桶内外观清洁无灰尘、垃级袋套装规范（垃圾袋套入桶内翻出袋边约2厘米，然后将袋口收紧），垃圾日产日清。</w:t>
            </w:r>
          </w:p>
        </w:tc>
        <w:tc>
          <w:tcPr>
            <w:tcW w:w="1188" w:type="dxa"/>
          </w:tcPr>
          <w:p w14:paraId="74AC9668">
            <w:pPr>
              <w:spacing w:line="480" w:lineRule="auto"/>
              <w:rPr>
                <w:rFonts w:ascii="宋体" w:hAnsi="宋体"/>
                <w:sz w:val="24"/>
                <w:szCs w:val="24"/>
              </w:rPr>
            </w:pPr>
            <w:r>
              <w:rPr>
                <w:rFonts w:hint="eastAsia" w:ascii="宋体" w:hAnsi="宋体"/>
                <w:sz w:val="24"/>
                <w:szCs w:val="24"/>
              </w:rPr>
              <w:t>巡视</w:t>
            </w:r>
          </w:p>
        </w:tc>
      </w:tr>
      <w:tr w14:paraId="4E39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43" w:type="dxa"/>
            <w:vMerge w:val="continue"/>
          </w:tcPr>
          <w:p w14:paraId="7A87D4C7">
            <w:pPr>
              <w:spacing w:line="480" w:lineRule="auto"/>
              <w:rPr>
                <w:rFonts w:ascii="宋体" w:hAnsi="宋体"/>
                <w:sz w:val="24"/>
                <w:szCs w:val="24"/>
              </w:rPr>
            </w:pPr>
          </w:p>
        </w:tc>
        <w:tc>
          <w:tcPr>
            <w:tcW w:w="675" w:type="dxa"/>
            <w:vMerge w:val="continue"/>
          </w:tcPr>
          <w:p w14:paraId="652F224D">
            <w:pPr>
              <w:spacing w:line="480" w:lineRule="auto"/>
              <w:rPr>
                <w:rFonts w:ascii="宋体" w:hAnsi="宋体"/>
                <w:sz w:val="24"/>
                <w:szCs w:val="24"/>
              </w:rPr>
            </w:pPr>
          </w:p>
        </w:tc>
        <w:tc>
          <w:tcPr>
            <w:tcW w:w="6060" w:type="dxa"/>
          </w:tcPr>
          <w:p w14:paraId="50E017D8">
            <w:pPr>
              <w:spacing w:line="480" w:lineRule="auto"/>
              <w:rPr>
                <w:rFonts w:ascii="宋体" w:hAnsi="宋体"/>
                <w:sz w:val="24"/>
                <w:szCs w:val="24"/>
              </w:rPr>
            </w:pPr>
            <w:r>
              <w:rPr>
                <w:rFonts w:hint="eastAsia" w:ascii="宋体" w:hAnsi="宋体"/>
                <w:sz w:val="24"/>
                <w:szCs w:val="24"/>
              </w:rPr>
              <w:t>7.各类示牌、开关、插座，巡更器等清洁无污迹，灰尘。</w:t>
            </w:r>
          </w:p>
        </w:tc>
        <w:tc>
          <w:tcPr>
            <w:tcW w:w="1188" w:type="dxa"/>
          </w:tcPr>
          <w:p w14:paraId="064B5F02">
            <w:pPr>
              <w:spacing w:line="480" w:lineRule="auto"/>
              <w:rPr>
                <w:rFonts w:ascii="宋体" w:hAnsi="宋体"/>
                <w:sz w:val="24"/>
                <w:szCs w:val="24"/>
              </w:rPr>
            </w:pPr>
            <w:r>
              <w:rPr>
                <w:rFonts w:hint="eastAsia" w:ascii="宋体" w:hAnsi="宋体"/>
                <w:sz w:val="24"/>
                <w:szCs w:val="24"/>
              </w:rPr>
              <w:t>巡视</w:t>
            </w:r>
          </w:p>
        </w:tc>
      </w:tr>
      <w:tr w14:paraId="6AC6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543" w:type="dxa"/>
            <w:vMerge w:val="continue"/>
          </w:tcPr>
          <w:p w14:paraId="64D69063">
            <w:pPr>
              <w:spacing w:line="480" w:lineRule="auto"/>
              <w:rPr>
                <w:rFonts w:ascii="宋体" w:hAnsi="宋体"/>
                <w:sz w:val="24"/>
                <w:szCs w:val="24"/>
              </w:rPr>
            </w:pPr>
          </w:p>
        </w:tc>
        <w:tc>
          <w:tcPr>
            <w:tcW w:w="675" w:type="dxa"/>
            <w:vMerge w:val="continue"/>
          </w:tcPr>
          <w:p w14:paraId="1BCBF029">
            <w:pPr>
              <w:spacing w:line="480" w:lineRule="auto"/>
              <w:rPr>
                <w:rFonts w:ascii="宋体" w:hAnsi="宋体"/>
                <w:sz w:val="24"/>
                <w:szCs w:val="24"/>
              </w:rPr>
            </w:pPr>
          </w:p>
        </w:tc>
        <w:tc>
          <w:tcPr>
            <w:tcW w:w="6060" w:type="dxa"/>
          </w:tcPr>
          <w:p w14:paraId="6B688738">
            <w:pPr>
              <w:spacing w:line="480" w:lineRule="auto"/>
              <w:rPr>
                <w:rFonts w:ascii="宋体" w:hAnsi="宋体"/>
                <w:sz w:val="24"/>
                <w:szCs w:val="24"/>
              </w:rPr>
            </w:pPr>
            <w:r>
              <w:rPr>
                <w:rFonts w:hint="eastAsia" w:ascii="宋体" w:hAnsi="宋体"/>
                <w:sz w:val="24"/>
                <w:szCs w:val="24"/>
              </w:rPr>
              <w:t>8、消防箱（栓）清洁无积灰。</w:t>
            </w:r>
          </w:p>
        </w:tc>
        <w:tc>
          <w:tcPr>
            <w:tcW w:w="1188" w:type="dxa"/>
          </w:tcPr>
          <w:p w14:paraId="6EC53CC6">
            <w:pPr>
              <w:spacing w:line="480" w:lineRule="auto"/>
              <w:rPr>
                <w:rFonts w:ascii="宋体" w:hAnsi="宋体"/>
                <w:sz w:val="24"/>
                <w:szCs w:val="24"/>
              </w:rPr>
            </w:pPr>
            <w:r>
              <w:rPr>
                <w:rFonts w:hint="eastAsia" w:ascii="宋体" w:hAnsi="宋体"/>
                <w:sz w:val="24"/>
                <w:szCs w:val="24"/>
              </w:rPr>
              <w:t>巡视</w:t>
            </w:r>
          </w:p>
        </w:tc>
      </w:tr>
      <w:tr w14:paraId="4235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43" w:type="dxa"/>
            <w:vMerge w:val="continue"/>
          </w:tcPr>
          <w:p w14:paraId="00291C4F">
            <w:pPr>
              <w:spacing w:line="480" w:lineRule="auto"/>
              <w:rPr>
                <w:rFonts w:ascii="宋体" w:hAnsi="宋体"/>
                <w:sz w:val="24"/>
                <w:szCs w:val="24"/>
              </w:rPr>
            </w:pPr>
          </w:p>
        </w:tc>
        <w:tc>
          <w:tcPr>
            <w:tcW w:w="675" w:type="dxa"/>
            <w:vMerge w:val="continue"/>
          </w:tcPr>
          <w:p w14:paraId="168816DD">
            <w:pPr>
              <w:spacing w:line="480" w:lineRule="auto"/>
              <w:rPr>
                <w:rFonts w:ascii="宋体" w:hAnsi="宋体"/>
                <w:sz w:val="24"/>
                <w:szCs w:val="24"/>
              </w:rPr>
            </w:pPr>
          </w:p>
        </w:tc>
        <w:tc>
          <w:tcPr>
            <w:tcW w:w="6060" w:type="dxa"/>
          </w:tcPr>
          <w:p w14:paraId="0278473E">
            <w:pPr>
              <w:spacing w:line="480" w:lineRule="auto"/>
              <w:rPr>
                <w:rFonts w:ascii="宋体" w:hAnsi="宋体"/>
                <w:sz w:val="24"/>
                <w:szCs w:val="24"/>
              </w:rPr>
            </w:pPr>
            <w:r>
              <w:rPr>
                <w:rFonts w:hint="eastAsia" w:ascii="宋体" w:hAnsi="宋体"/>
                <w:sz w:val="24"/>
                <w:szCs w:val="24"/>
              </w:rPr>
              <w:t>9、楼梯、踢脚线清洁无杂物灰尘。</w:t>
            </w:r>
          </w:p>
        </w:tc>
        <w:tc>
          <w:tcPr>
            <w:tcW w:w="1188" w:type="dxa"/>
          </w:tcPr>
          <w:p w14:paraId="2E260219">
            <w:pPr>
              <w:spacing w:line="480" w:lineRule="auto"/>
              <w:rPr>
                <w:rFonts w:ascii="宋体" w:hAnsi="宋体"/>
                <w:sz w:val="24"/>
                <w:szCs w:val="24"/>
              </w:rPr>
            </w:pPr>
          </w:p>
        </w:tc>
      </w:tr>
      <w:tr w14:paraId="480B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543" w:type="dxa"/>
            <w:vMerge w:val="continue"/>
          </w:tcPr>
          <w:p w14:paraId="74F87704">
            <w:pPr>
              <w:spacing w:line="480" w:lineRule="auto"/>
              <w:rPr>
                <w:rFonts w:ascii="宋体" w:hAnsi="宋体"/>
                <w:sz w:val="24"/>
                <w:szCs w:val="24"/>
              </w:rPr>
            </w:pPr>
          </w:p>
        </w:tc>
        <w:tc>
          <w:tcPr>
            <w:tcW w:w="675" w:type="dxa"/>
            <w:vMerge w:val="continue"/>
          </w:tcPr>
          <w:p w14:paraId="633A8767">
            <w:pPr>
              <w:spacing w:line="480" w:lineRule="auto"/>
              <w:rPr>
                <w:rFonts w:ascii="宋体" w:hAnsi="宋体"/>
                <w:sz w:val="24"/>
                <w:szCs w:val="24"/>
              </w:rPr>
            </w:pPr>
          </w:p>
        </w:tc>
        <w:tc>
          <w:tcPr>
            <w:tcW w:w="6060" w:type="dxa"/>
          </w:tcPr>
          <w:p w14:paraId="606B3894">
            <w:pPr>
              <w:spacing w:line="480" w:lineRule="auto"/>
              <w:rPr>
                <w:rFonts w:ascii="宋体" w:hAnsi="宋体"/>
                <w:sz w:val="24"/>
                <w:szCs w:val="24"/>
              </w:rPr>
            </w:pPr>
            <w:r>
              <w:rPr>
                <w:rFonts w:hint="eastAsia" w:ascii="宋体" w:hAnsi="宋体"/>
                <w:sz w:val="24"/>
                <w:szCs w:val="24"/>
              </w:rPr>
              <w:t>10、栏杆清洁无污迹。</w:t>
            </w:r>
          </w:p>
        </w:tc>
        <w:tc>
          <w:tcPr>
            <w:tcW w:w="1188" w:type="dxa"/>
          </w:tcPr>
          <w:p w14:paraId="543E8A17">
            <w:pPr>
              <w:spacing w:line="480" w:lineRule="auto"/>
              <w:rPr>
                <w:rFonts w:ascii="宋体" w:hAnsi="宋体"/>
                <w:sz w:val="24"/>
                <w:szCs w:val="24"/>
              </w:rPr>
            </w:pPr>
            <w:r>
              <w:rPr>
                <w:rFonts w:hint="eastAsia" w:ascii="宋体" w:hAnsi="宋体"/>
                <w:sz w:val="24"/>
                <w:szCs w:val="24"/>
              </w:rPr>
              <w:t>巡视</w:t>
            </w:r>
          </w:p>
        </w:tc>
      </w:tr>
      <w:tr w14:paraId="1F5A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543" w:type="dxa"/>
            <w:vMerge w:val="continue"/>
          </w:tcPr>
          <w:p w14:paraId="7AD1316F">
            <w:pPr>
              <w:spacing w:line="480" w:lineRule="auto"/>
              <w:rPr>
                <w:rFonts w:ascii="宋体" w:hAnsi="宋体"/>
                <w:sz w:val="24"/>
                <w:szCs w:val="24"/>
              </w:rPr>
            </w:pPr>
          </w:p>
        </w:tc>
        <w:tc>
          <w:tcPr>
            <w:tcW w:w="675" w:type="dxa"/>
            <w:vMerge w:val="continue"/>
          </w:tcPr>
          <w:p w14:paraId="52395856">
            <w:pPr>
              <w:spacing w:line="480" w:lineRule="auto"/>
              <w:rPr>
                <w:rFonts w:ascii="宋体" w:hAnsi="宋体"/>
                <w:sz w:val="24"/>
                <w:szCs w:val="24"/>
              </w:rPr>
            </w:pPr>
          </w:p>
        </w:tc>
        <w:tc>
          <w:tcPr>
            <w:tcW w:w="6060" w:type="dxa"/>
          </w:tcPr>
          <w:p w14:paraId="62EB9CBA">
            <w:pPr>
              <w:spacing w:line="480" w:lineRule="auto"/>
              <w:rPr>
                <w:rFonts w:ascii="宋体" w:hAnsi="宋体"/>
                <w:sz w:val="24"/>
                <w:szCs w:val="24"/>
              </w:rPr>
            </w:pPr>
            <w:r>
              <w:rPr>
                <w:rFonts w:hint="eastAsia" w:ascii="宋体" w:hAnsi="宋体"/>
                <w:sz w:val="24"/>
                <w:szCs w:val="24"/>
              </w:rPr>
              <w:t>11、各类管道清洁无积灰。</w:t>
            </w:r>
          </w:p>
        </w:tc>
        <w:tc>
          <w:tcPr>
            <w:tcW w:w="1188" w:type="dxa"/>
          </w:tcPr>
          <w:p w14:paraId="07A36ECC">
            <w:pPr>
              <w:spacing w:line="480" w:lineRule="auto"/>
              <w:rPr>
                <w:rFonts w:ascii="宋体" w:hAnsi="宋体"/>
                <w:sz w:val="24"/>
                <w:szCs w:val="24"/>
              </w:rPr>
            </w:pPr>
            <w:r>
              <w:rPr>
                <w:rFonts w:hint="eastAsia" w:ascii="宋体" w:hAnsi="宋体"/>
                <w:sz w:val="24"/>
                <w:szCs w:val="24"/>
              </w:rPr>
              <w:t>巡视</w:t>
            </w:r>
          </w:p>
        </w:tc>
      </w:tr>
    </w:tbl>
    <w:p w14:paraId="60A90B74">
      <w:pPr>
        <w:spacing w:line="480" w:lineRule="auto"/>
        <w:rPr>
          <w:rFonts w:ascii="宋体" w:hAnsi="宋体"/>
          <w:sz w:val="24"/>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85"/>
        <w:gridCol w:w="5895"/>
        <w:gridCol w:w="1353"/>
      </w:tblGrid>
      <w:tr w14:paraId="22FB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218" w:type="dxa"/>
            <w:gridSpan w:val="2"/>
            <w:vAlign w:val="center"/>
          </w:tcPr>
          <w:p w14:paraId="1A60BEBC">
            <w:pPr>
              <w:spacing w:line="480" w:lineRule="auto"/>
              <w:rPr>
                <w:rFonts w:ascii="宋体" w:hAnsi="宋体"/>
                <w:sz w:val="24"/>
                <w:szCs w:val="24"/>
              </w:rPr>
            </w:pPr>
            <w:r>
              <w:rPr>
                <w:rFonts w:hint="eastAsia" w:ascii="宋体" w:hAnsi="宋体"/>
                <w:sz w:val="24"/>
                <w:szCs w:val="24"/>
              </w:rPr>
              <w:t>位置</w:t>
            </w:r>
          </w:p>
        </w:tc>
        <w:tc>
          <w:tcPr>
            <w:tcW w:w="5895" w:type="dxa"/>
            <w:vAlign w:val="center"/>
          </w:tcPr>
          <w:p w14:paraId="437E05CB">
            <w:pPr>
              <w:spacing w:line="480" w:lineRule="auto"/>
              <w:rPr>
                <w:rFonts w:ascii="宋体" w:hAnsi="宋体"/>
                <w:sz w:val="24"/>
                <w:szCs w:val="24"/>
              </w:rPr>
            </w:pPr>
            <w:r>
              <w:rPr>
                <w:rFonts w:hint="eastAsia" w:ascii="宋体" w:hAnsi="宋体"/>
                <w:sz w:val="24"/>
                <w:szCs w:val="24"/>
              </w:rPr>
              <w:t>质量控制标准</w:t>
            </w:r>
          </w:p>
        </w:tc>
        <w:tc>
          <w:tcPr>
            <w:tcW w:w="1353" w:type="dxa"/>
            <w:vAlign w:val="center"/>
          </w:tcPr>
          <w:p w14:paraId="6E5EE33F">
            <w:pPr>
              <w:spacing w:line="480" w:lineRule="auto"/>
              <w:rPr>
                <w:rFonts w:ascii="宋体" w:hAnsi="宋体"/>
                <w:sz w:val="24"/>
                <w:szCs w:val="24"/>
              </w:rPr>
            </w:pPr>
            <w:r>
              <w:rPr>
                <w:rFonts w:hint="eastAsia" w:ascii="宋体" w:hAnsi="宋体"/>
                <w:sz w:val="24"/>
                <w:szCs w:val="24"/>
              </w:rPr>
              <w:t>频次</w:t>
            </w:r>
          </w:p>
        </w:tc>
      </w:tr>
      <w:tr w14:paraId="7539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633" w:type="dxa"/>
            <w:vMerge w:val="restart"/>
            <w:vAlign w:val="center"/>
          </w:tcPr>
          <w:p w14:paraId="02AE12F7">
            <w:pPr>
              <w:spacing w:line="480" w:lineRule="auto"/>
              <w:rPr>
                <w:rFonts w:ascii="宋体" w:hAnsi="宋体"/>
                <w:sz w:val="24"/>
                <w:szCs w:val="24"/>
              </w:rPr>
            </w:pPr>
            <w:r>
              <w:rPr>
                <w:rFonts w:hint="eastAsia" w:ascii="宋体" w:hAnsi="宋体"/>
                <w:sz w:val="24"/>
                <w:szCs w:val="24"/>
              </w:rPr>
              <w:t>标准楼层</w:t>
            </w:r>
          </w:p>
        </w:tc>
        <w:tc>
          <w:tcPr>
            <w:tcW w:w="585" w:type="dxa"/>
            <w:vMerge w:val="restart"/>
            <w:vAlign w:val="center"/>
          </w:tcPr>
          <w:p w14:paraId="1C6957B6">
            <w:pPr>
              <w:spacing w:line="480" w:lineRule="auto"/>
              <w:rPr>
                <w:rFonts w:ascii="宋体" w:hAnsi="宋体"/>
                <w:sz w:val="24"/>
                <w:szCs w:val="24"/>
              </w:rPr>
            </w:pPr>
            <w:r>
              <w:rPr>
                <w:rFonts w:hint="eastAsia" w:ascii="宋体" w:hAnsi="宋体"/>
                <w:sz w:val="24"/>
                <w:szCs w:val="24"/>
              </w:rPr>
              <w:t>大厅</w:t>
            </w:r>
          </w:p>
        </w:tc>
        <w:tc>
          <w:tcPr>
            <w:tcW w:w="5895" w:type="dxa"/>
          </w:tcPr>
          <w:p w14:paraId="5574C3B9">
            <w:pPr>
              <w:spacing w:line="480" w:lineRule="auto"/>
              <w:rPr>
                <w:rFonts w:ascii="宋体" w:hAnsi="宋体"/>
                <w:sz w:val="24"/>
                <w:szCs w:val="24"/>
              </w:rPr>
            </w:pPr>
            <w:r>
              <w:rPr>
                <w:rFonts w:hint="eastAsia" w:ascii="宋体" w:hAnsi="宋体"/>
                <w:sz w:val="24"/>
                <w:szCs w:val="24"/>
              </w:rPr>
              <w:t>1、地面清洁无灰尘、杂物、水迹、黄斑。</w:t>
            </w:r>
          </w:p>
        </w:tc>
        <w:tc>
          <w:tcPr>
            <w:tcW w:w="1353" w:type="dxa"/>
          </w:tcPr>
          <w:p w14:paraId="0C25B6C6">
            <w:pPr>
              <w:spacing w:line="480" w:lineRule="auto"/>
              <w:rPr>
                <w:rFonts w:ascii="宋体" w:hAnsi="宋体"/>
                <w:sz w:val="24"/>
                <w:szCs w:val="24"/>
              </w:rPr>
            </w:pPr>
            <w:r>
              <w:rPr>
                <w:rFonts w:hint="eastAsia" w:ascii="宋体" w:hAnsi="宋体"/>
                <w:sz w:val="24"/>
                <w:szCs w:val="24"/>
              </w:rPr>
              <w:t>巡视</w:t>
            </w:r>
          </w:p>
        </w:tc>
      </w:tr>
      <w:tr w14:paraId="4BCE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0B87DC85">
            <w:pPr>
              <w:spacing w:line="480" w:lineRule="auto"/>
              <w:rPr>
                <w:rFonts w:ascii="宋体" w:hAnsi="宋体"/>
                <w:sz w:val="24"/>
                <w:szCs w:val="24"/>
              </w:rPr>
            </w:pPr>
          </w:p>
        </w:tc>
        <w:tc>
          <w:tcPr>
            <w:tcW w:w="585" w:type="dxa"/>
            <w:vMerge w:val="continue"/>
            <w:vAlign w:val="center"/>
          </w:tcPr>
          <w:p w14:paraId="1C8D51FC">
            <w:pPr>
              <w:spacing w:line="480" w:lineRule="auto"/>
              <w:rPr>
                <w:rFonts w:ascii="宋体" w:hAnsi="宋体"/>
                <w:sz w:val="24"/>
                <w:szCs w:val="24"/>
              </w:rPr>
            </w:pPr>
          </w:p>
        </w:tc>
        <w:tc>
          <w:tcPr>
            <w:tcW w:w="5895" w:type="dxa"/>
          </w:tcPr>
          <w:p w14:paraId="0756545C">
            <w:pPr>
              <w:spacing w:line="480" w:lineRule="auto"/>
              <w:rPr>
                <w:rFonts w:ascii="宋体" w:hAnsi="宋体"/>
                <w:sz w:val="24"/>
                <w:szCs w:val="24"/>
              </w:rPr>
            </w:pPr>
            <w:r>
              <w:rPr>
                <w:rFonts w:hint="eastAsia" w:ascii="宋体" w:hAnsi="宋体"/>
                <w:sz w:val="24"/>
                <w:szCs w:val="24"/>
              </w:rPr>
              <w:t>2、墙面清洁无污迹，沟缝无积灰，不锈钢门套上油均匀，无污迹、积灰。</w:t>
            </w:r>
          </w:p>
        </w:tc>
        <w:tc>
          <w:tcPr>
            <w:tcW w:w="1353" w:type="dxa"/>
          </w:tcPr>
          <w:p w14:paraId="5A040E0A">
            <w:pPr>
              <w:spacing w:line="480" w:lineRule="auto"/>
              <w:rPr>
                <w:rFonts w:ascii="宋体" w:hAnsi="宋体"/>
                <w:sz w:val="24"/>
                <w:szCs w:val="24"/>
              </w:rPr>
            </w:pPr>
            <w:r>
              <w:rPr>
                <w:rFonts w:hint="eastAsia" w:ascii="宋体" w:hAnsi="宋体"/>
                <w:sz w:val="24"/>
                <w:szCs w:val="24"/>
              </w:rPr>
              <w:t>巡视</w:t>
            </w:r>
          </w:p>
        </w:tc>
      </w:tr>
      <w:tr w14:paraId="7663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2F05475F">
            <w:pPr>
              <w:spacing w:line="480" w:lineRule="auto"/>
              <w:rPr>
                <w:rFonts w:ascii="宋体" w:hAnsi="宋体"/>
                <w:sz w:val="24"/>
                <w:szCs w:val="24"/>
              </w:rPr>
            </w:pPr>
          </w:p>
        </w:tc>
        <w:tc>
          <w:tcPr>
            <w:tcW w:w="585" w:type="dxa"/>
            <w:vMerge w:val="continue"/>
            <w:vAlign w:val="center"/>
          </w:tcPr>
          <w:p w14:paraId="07D9FC2D">
            <w:pPr>
              <w:spacing w:line="480" w:lineRule="auto"/>
              <w:rPr>
                <w:rFonts w:ascii="宋体" w:hAnsi="宋体"/>
                <w:sz w:val="24"/>
                <w:szCs w:val="24"/>
              </w:rPr>
            </w:pPr>
          </w:p>
        </w:tc>
        <w:tc>
          <w:tcPr>
            <w:tcW w:w="5895" w:type="dxa"/>
          </w:tcPr>
          <w:p w14:paraId="645EFF1C">
            <w:pPr>
              <w:spacing w:line="480" w:lineRule="auto"/>
              <w:rPr>
                <w:rFonts w:ascii="宋体" w:hAnsi="宋体"/>
                <w:sz w:val="24"/>
                <w:szCs w:val="24"/>
              </w:rPr>
            </w:pPr>
            <w:r>
              <w:rPr>
                <w:rFonts w:hint="eastAsia" w:ascii="宋体" w:hAnsi="宋体"/>
                <w:sz w:val="24"/>
                <w:szCs w:val="24"/>
              </w:rPr>
              <w:t>3顶部风口清洁无积灰，不锈钢饰物等定期清洁保养。</w:t>
            </w:r>
          </w:p>
        </w:tc>
        <w:tc>
          <w:tcPr>
            <w:tcW w:w="1353" w:type="dxa"/>
          </w:tcPr>
          <w:p w14:paraId="078BC8FB">
            <w:pPr>
              <w:spacing w:line="480" w:lineRule="auto"/>
              <w:rPr>
                <w:rFonts w:ascii="宋体" w:hAnsi="宋体"/>
                <w:sz w:val="24"/>
                <w:szCs w:val="24"/>
              </w:rPr>
            </w:pPr>
            <w:r>
              <w:rPr>
                <w:rFonts w:hint="eastAsia" w:ascii="宋体" w:hAnsi="宋体"/>
                <w:sz w:val="24"/>
                <w:szCs w:val="24"/>
              </w:rPr>
              <w:t>巡视</w:t>
            </w:r>
          </w:p>
        </w:tc>
      </w:tr>
      <w:tr w14:paraId="5EC4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37E48B0D">
            <w:pPr>
              <w:spacing w:line="480" w:lineRule="auto"/>
              <w:rPr>
                <w:rFonts w:ascii="宋体" w:hAnsi="宋体"/>
                <w:sz w:val="24"/>
                <w:szCs w:val="24"/>
              </w:rPr>
            </w:pPr>
          </w:p>
        </w:tc>
        <w:tc>
          <w:tcPr>
            <w:tcW w:w="585" w:type="dxa"/>
            <w:vMerge w:val="continue"/>
            <w:vAlign w:val="center"/>
          </w:tcPr>
          <w:p w14:paraId="26E15126">
            <w:pPr>
              <w:spacing w:line="480" w:lineRule="auto"/>
              <w:rPr>
                <w:rFonts w:ascii="宋体" w:hAnsi="宋体"/>
                <w:sz w:val="24"/>
                <w:szCs w:val="24"/>
              </w:rPr>
            </w:pPr>
          </w:p>
        </w:tc>
        <w:tc>
          <w:tcPr>
            <w:tcW w:w="5895" w:type="dxa"/>
          </w:tcPr>
          <w:p w14:paraId="4EDC7197">
            <w:pPr>
              <w:spacing w:line="480" w:lineRule="auto"/>
              <w:rPr>
                <w:rFonts w:ascii="宋体" w:hAnsi="宋体"/>
                <w:sz w:val="24"/>
                <w:szCs w:val="24"/>
              </w:rPr>
            </w:pPr>
            <w:r>
              <w:rPr>
                <w:rFonts w:hint="eastAsia" w:ascii="宋体" w:hAnsi="宋体"/>
                <w:sz w:val="24"/>
                <w:szCs w:val="24"/>
              </w:rPr>
              <w:t>4、电梯门套、门、层显等清洁无明显污迹、手印。</w:t>
            </w:r>
          </w:p>
        </w:tc>
        <w:tc>
          <w:tcPr>
            <w:tcW w:w="1353" w:type="dxa"/>
          </w:tcPr>
          <w:p w14:paraId="76D9662B">
            <w:pPr>
              <w:spacing w:line="480" w:lineRule="auto"/>
              <w:rPr>
                <w:rFonts w:ascii="宋体" w:hAnsi="宋体"/>
                <w:sz w:val="24"/>
                <w:szCs w:val="24"/>
              </w:rPr>
            </w:pPr>
            <w:r>
              <w:rPr>
                <w:rFonts w:hint="eastAsia" w:ascii="宋体" w:hAnsi="宋体"/>
                <w:sz w:val="24"/>
                <w:szCs w:val="24"/>
              </w:rPr>
              <w:t>巡视</w:t>
            </w:r>
          </w:p>
        </w:tc>
      </w:tr>
      <w:tr w14:paraId="4C66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5AF8B835">
            <w:pPr>
              <w:spacing w:line="480" w:lineRule="auto"/>
              <w:rPr>
                <w:rFonts w:ascii="宋体" w:hAnsi="宋体"/>
                <w:sz w:val="24"/>
                <w:szCs w:val="24"/>
              </w:rPr>
            </w:pPr>
          </w:p>
        </w:tc>
        <w:tc>
          <w:tcPr>
            <w:tcW w:w="585" w:type="dxa"/>
            <w:vMerge w:val="continue"/>
            <w:vAlign w:val="center"/>
          </w:tcPr>
          <w:p w14:paraId="1D7E4B9D">
            <w:pPr>
              <w:spacing w:line="480" w:lineRule="auto"/>
              <w:rPr>
                <w:rFonts w:ascii="宋体" w:hAnsi="宋体"/>
                <w:sz w:val="24"/>
                <w:szCs w:val="24"/>
              </w:rPr>
            </w:pPr>
          </w:p>
        </w:tc>
        <w:tc>
          <w:tcPr>
            <w:tcW w:w="5895" w:type="dxa"/>
          </w:tcPr>
          <w:p w14:paraId="2888FADF">
            <w:pPr>
              <w:spacing w:line="480" w:lineRule="auto"/>
              <w:rPr>
                <w:rFonts w:ascii="宋体" w:hAnsi="宋体"/>
                <w:sz w:val="24"/>
                <w:szCs w:val="24"/>
              </w:rPr>
            </w:pPr>
            <w:r>
              <w:rPr>
                <w:rFonts w:hint="eastAsia" w:ascii="宋体" w:hAnsi="宋体"/>
                <w:sz w:val="24"/>
                <w:szCs w:val="24"/>
              </w:rPr>
              <w:t>5、电梯不锈钢饰面无灰尘手印、上油均匀不腻。</w:t>
            </w:r>
          </w:p>
        </w:tc>
        <w:tc>
          <w:tcPr>
            <w:tcW w:w="1353" w:type="dxa"/>
          </w:tcPr>
          <w:p w14:paraId="54515770">
            <w:pPr>
              <w:spacing w:line="480" w:lineRule="auto"/>
              <w:rPr>
                <w:rFonts w:ascii="宋体" w:hAnsi="宋体"/>
                <w:sz w:val="24"/>
                <w:szCs w:val="24"/>
              </w:rPr>
            </w:pPr>
            <w:r>
              <w:rPr>
                <w:rFonts w:hint="eastAsia" w:ascii="宋体" w:hAnsi="宋体"/>
                <w:sz w:val="24"/>
                <w:szCs w:val="24"/>
              </w:rPr>
              <w:t>巡视</w:t>
            </w:r>
          </w:p>
        </w:tc>
      </w:tr>
      <w:tr w14:paraId="7413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78840339">
            <w:pPr>
              <w:spacing w:line="480" w:lineRule="auto"/>
              <w:rPr>
                <w:rFonts w:ascii="宋体" w:hAnsi="宋体"/>
                <w:sz w:val="24"/>
                <w:szCs w:val="24"/>
              </w:rPr>
            </w:pPr>
          </w:p>
        </w:tc>
        <w:tc>
          <w:tcPr>
            <w:tcW w:w="585" w:type="dxa"/>
            <w:vMerge w:val="continue"/>
            <w:vAlign w:val="center"/>
          </w:tcPr>
          <w:p w14:paraId="03F7849A">
            <w:pPr>
              <w:spacing w:line="480" w:lineRule="auto"/>
              <w:rPr>
                <w:rFonts w:ascii="宋体" w:hAnsi="宋体"/>
                <w:sz w:val="24"/>
                <w:szCs w:val="24"/>
              </w:rPr>
            </w:pPr>
          </w:p>
        </w:tc>
        <w:tc>
          <w:tcPr>
            <w:tcW w:w="5895" w:type="dxa"/>
          </w:tcPr>
          <w:p w14:paraId="778D388B">
            <w:pPr>
              <w:spacing w:line="480" w:lineRule="auto"/>
              <w:rPr>
                <w:rFonts w:ascii="宋体" w:hAnsi="宋体"/>
                <w:sz w:val="24"/>
                <w:szCs w:val="24"/>
              </w:rPr>
            </w:pPr>
            <w:r>
              <w:rPr>
                <w:rFonts w:hint="eastAsia" w:ascii="宋体" w:hAnsi="宋体"/>
                <w:sz w:val="24"/>
                <w:szCs w:val="24"/>
              </w:rPr>
              <w:t>6、垃圾桶外观清洁，吸烟石清洁保持原色，烟头清理及时（不超过4个），垃级袋倾倒及时无积存垃级（垃圾袋套入桶内后翻出袋边约2厘米，然后将袋口收紧，垃吸积存不可超过桶的2/3），垃级日产日清。</w:t>
            </w:r>
          </w:p>
        </w:tc>
        <w:tc>
          <w:tcPr>
            <w:tcW w:w="1353" w:type="dxa"/>
          </w:tcPr>
          <w:p w14:paraId="15CF930D">
            <w:pPr>
              <w:spacing w:line="480" w:lineRule="auto"/>
              <w:rPr>
                <w:rFonts w:ascii="宋体" w:hAnsi="宋体"/>
                <w:sz w:val="24"/>
                <w:szCs w:val="24"/>
              </w:rPr>
            </w:pPr>
            <w:r>
              <w:rPr>
                <w:rFonts w:hint="eastAsia" w:ascii="宋体" w:hAnsi="宋体"/>
                <w:sz w:val="24"/>
                <w:szCs w:val="24"/>
              </w:rPr>
              <w:t>巡视</w:t>
            </w:r>
          </w:p>
        </w:tc>
      </w:tr>
      <w:tr w14:paraId="49C7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33B7EA90">
            <w:pPr>
              <w:spacing w:line="480" w:lineRule="auto"/>
              <w:rPr>
                <w:rFonts w:ascii="宋体" w:hAnsi="宋体"/>
                <w:sz w:val="24"/>
                <w:szCs w:val="24"/>
              </w:rPr>
            </w:pPr>
          </w:p>
        </w:tc>
        <w:tc>
          <w:tcPr>
            <w:tcW w:w="585" w:type="dxa"/>
            <w:vMerge w:val="continue"/>
            <w:vAlign w:val="center"/>
          </w:tcPr>
          <w:p w14:paraId="2ABFC651">
            <w:pPr>
              <w:spacing w:line="480" w:lineRule="auto"/>
              <w:rPr>
                <w:rFonts w:ascii="宋体" w:hAnsi="宋体"/>
                <w:sz w:val="24"/>
                <w:szCs w:val="24"/>
              </w:rPr>
            </w:pPr>
          </w:p>
        </w:tc>
        <w:tc>
          <w:tcPr>
            <w:tcW w:w="5895" w:type="dxa"/>
          </w:tcPr>
          <w:p w14:paraId="166A98C3">
            <w:pPr>
              <w:spacing w:line="480" w:lineRule="auto"/>
              <w:rPr>
                <w:rFonts w:ascii="宋体" w:hAnsi="宋体"/>
                <w:sz w:val="24"/>
                <w:szCs w:val="24"/>
              </w:rPr>
            </w:pPr>
            <w:r>
              <w:rPr>
                <w:rFonts w:hint="eastAsia" w:ascii="宋体" w:hAnsi="宋体"/>
                <w:sz w:val="24"/>
                <w:szCs w:val="24"/>
              </w:rPr>
              <w:t>7、装饰物品清洁无积尘，消防箱（栓）门、门框等清洁无积灰。</w:t>
            </w:r>
          </w:p>
        </w:tc>
        <w:tc>
          <w:tcPr>
            <w:tcW w:w="1353" w:type="dxa"/>
          </w:tcPr>
          <w:p w14:paraId="595DA8E9">
            <w:pPr>
              <w:spacing w:line="480" w:lineRule="auto"/>
              <w:rPr>
                <w:rFonts w:ascii="宋体" w:hAnsi="宋体"/>
                <w:sz w:val="24"/>
                <w:szCs w:val="24"/>
              </w:rPr>
            </w:pPr>
            <w:r>
              <w:rPr>
                <w:rFonts w:hint="eastAsia" w:ascii="宋体" w:hAnsi="宋体"/>
                <w:sz w:val="24"/>
                <w:szCs w:val="24"/>
              </w:rPr>
              <w:t>巡视</w:t>
            </w:r>
          </w:p>
        </w:tc>
      </w:tr>
      <w:tr w14:paraId="14E5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0CC1C0AA">
            <w:pPr>
              <w:spacing w:line="480" w:lineRule="auto"/>
              <w:rPr>
                <w:rFonts w:ascii="宋体" w:hAnsi="宋体"/>
                <w:sz w:val="24"/>
                <w:szCs w:val="24"/>
              </w:rPr>
            </w:pPr>
          </w:p>
        </w:tc>
        <w:tc>
          <w:tcPr>
            <w:tcW w:w="585" w:type="dxa"/>
            <w:vMerge w:val="continue"/>
            <w:vAlign w:val="center"/>
          </w:tcPr>
          <w:p w14:paraId="0EB5C7C9">
            <w:pPr>
              <w:spacing w:line="480" w:lineRule="auto"/>
              <w:rPr>
                <w:rFonts w:ascii="宋体" w:hAnsi="宋体"/>
                <w:sz w:val="24"/>
                <w:szCs w:val="24"/>
              </w:rPr>
            </w:pPr>
          </w:p>
        </w:tc>
        <w:tc>
          <w:tcPr>
            <w:tcW w:w="5895" w:type="dxa"/>
          </w:tcPr>
          <w:p w14:paraId="149A643C">
            <w:pPr>
              <w:spacing w:line="480" w:lineRule="auto"/>
              <w:rPr>
                <w:rFonts w:ascii="宋体" w:hAnsi="宋体"/>
                <w:sz w:val="24"/>
                <w:szCs w:val="24"/>
              </w:rPr>
            </w:pPr>
            <w:r>
              <w:rPr>
                <w:rFonts w:hint="eastAsia" w:ascii="宋体" w:hAnsi="宋体"/>
                <w:sz w:val="24"/>
                <w:szCs w:val="24"/>
              </w:rPr>
              <w:t>8、各类告示牌、标牌、开关、插座、巡更器、显示屏等清洁无污迹，灰尘。</w:t>
            </w:r>
          </w:p>
        </w:tc>
        <w:tc>
          <w:tcPr>
            <w:tcW w:w="1353" w:type="dxa"/>
          </w:tcPr>
          <w:p w14:paraId="0665D056">
            <w:pPr>
              <w:spacing w:line="480" w:lineRule="auto"/>
              <w:rPr>
                <w:rFonts w:ascii="宋体" w:hAnsi="宋体"/>
                <w:sz w:val="24"/>
                <w:szCs w:val="24"/>
              </w:rPr>
            </w:pPr>
            <w:r>
              <w:rPr>
                <w:rFonts w:hint="eastAsia" w:ascii="宋体" w:hAnsi="宋体"/>
                <w:sz w:val="24"/>
                <w:szCs w:val="24"/>
              </w:rPr>
              <w:t>巡视</w:t>
            </w:r>
          </w:p>
        </w:tc>
      </w:tr>
      <w:tr w14:paraId="4A1D3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6A734497">
            <w:pPr>
              <w:spacing w:line="480" w:lineRule="auto"/>
              <w:rPr>
                <w:rFonts w:ascii="宋体" w:hAnsi="宋体"/>
                <w:sz w:val="24"/>
                <w:szCs w:val="24"/>
              </w:rPr>
            </w:pPr>
          </w:p>
        </w:tc>
        <w:tc>
          <w:tcPr>
            <w:tcW w:w="585" w:type="dxa"/>
            <w:vMerge w:val="continue"/>
            <w:vAlign w:val="center"/>
          </w:tcPr>
          <w:p w14:paraId="5ECD1573">
            <w:pPr>
              <w:spacing w:line="480" w:lineRule="auto"/>
              <w:rPr>
                <w:rFonts w:ascii="宋体" w:hAnsi="宋体"/>
                <w:sz w:val="24"/>
                <w:szCs w:val="24"/>
              </w:rPr>
            </w:pPr>
          </w:p>
        </w:tc>
        <w:tc>
          <w:tcPr>
            <w:tcW w:w="5895" w:type="dxa"/>
          </w:tcPr>
          <w:p w14:paraId="1CEE04B1">
            <w:pPr>
              <w:spacing w:line="480" w:lineRule="auto"/>
              <w:rPr>
                <w:rFonts w:ascii="宋体" w:hAnsi="宋体"/>
                <w:sz w:val="24"/>
                <w:szCs w:val="24"/>
              </w:rPr>
            </w:pPr>
            <w:r>
              <w:rPr>
                <w:rFonts w:hint="eastAsia" w:ascii="宋体" w:hAnsi="宋体"/>
                <w:sz w:val="24"/>
                <w:szCs w:val="24"/>
              </w:rPr>
              <w:t>9、玻璃门及玻璃光洁明亮无明显污迹、手印。</w:t>
            </w:r>
          </w:p>
        </w:tc>
        <w:tc>
          <w:tcPr>
            <w:tcW w:w="1353" w:type="dxa"/>
          </w:tcPr>
          <w:p w14:paraId="0B2C57FD">
            <w:pPr>
              <w:spacing w:line="480" w:lineRule="auto"/>
              <w:rPr>
                <w:rFonts w:ascii="宋体" w:hAnsi="宋体"/>
                <w:sz w:val="24"/>
                <w:szCs w:val="24"/>
              </w:rPr>
            </w:pPr>
            <w:r>
              <w:rPr>
                <w:rFonts w:hint="eastAsia" w:ascii="宋体" w:hAnsi="宋体"/>
                <w:sz w:val="24"/>
                <w:szCs w:val="24"/>
              </w:rPr>
              <w:t>巡视</w:t>
            </w:r>
          </w:p>
        </w:tc>
      </w:tr>
      <w:tr w14:paraId="7780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633" w:type="dxa"/>
            <w:vMerge w:val="continue"/>
            <w:vAlign w:val="center"/>
          </w:tcPr>
          <w:p w14:paraId="180ED63C">
            <w:pPr>
              <w:spacing w:line="480" w:lineRule="auto"/>
              <w:rPr>
                <w:rFonts w:ascii="宋体" w:hAnsi="宋体"/>
                <w:sz w:val="24"/>
                <w:szCs w:val="24"/>
              </w:rPr>
            </w:pPr>
          </w:p>
        </w:tc>
        <w:tc>
          <w:tcPr>
            <w:tcW w:w="585" w:type="dxa"/>
            <w:vMerge w:val="continue"/>
            <w:vAlign w:val="center"/>
          </w:tcPr>
          <w:p w14:paraId="51905367">
            <w:pPr>
              <w:spacing w:line="480" w:lineRule="auto"/>
              <w:rPr>
                <w:rFonts w:ascii="宋体" w:hAnsi="宋体"/>
                <w:sz w:val="24"/>
                <w:szCs w:val="24"/>
              </w:rPr>
            </w:pPr>
          </w:p>
        </w:tc>
        <w:tc>
          <w:tcPr>
            <w:tcW w:w="5895" w:type="dxa"/>
          </w:tcPr>
          <w:p w14:paraId="7EA1ED34">
            <w:pPr>
              <w:spacing w:line="480" w:lineRule="auto"/>
              <w:rPr>
                <w:rFonts w:ascii="宋体" w:hAnsi="宋体"/>
                <w:sz w:val="24"/>
                <w:szCs w:val="24"/>
              </w:rPr>
            </w:pPr>
            <w:r>
              <w:rPr>
                <w:rFonts w:hint="eastAsia" w:ascii="宋体" w:hAnsi="宋体"/>
                <w:sz w:val="24"/>
                <w:szCs w:val="24"/>
              </w:rPr>
              <w:t>10、出入口台阶清洁无明显污迹。</w:t>
            </w:r>
          </w:p>
        </w:tc>
        <w:tc>
          <w:tcPr>
            <w:tcW w:w="1353" w:type="dxa"/>
          </w:tcPr>
          <w:p w14:paraId="4EB505F6">
            <w:pPr>
              <w:spacing w:line="480" w:lineRule="auto"/>
              <w:rPr>
                <w:rFonts w:ascii="宋体" w:hAnsi="宋体"/>
                <w:sz w:val="24"/>
                <w:szCs w:val="24"/>
              </w:rPr>
            </w:pPr>
            <w:r>
              <w:rPr>
                <w:rFonts w:hint="eastAsia" w:ascii="宋体" w:hAnsi="宋体"/>
                <w:sz w:val="24"/>
                <w:szCs w:val="24"/>
              </w:rPr>
              <w:t>巡视</w:t>
            </w:r>
          </w:p>
        </w:tc>
      </w:tr>
      <w:tr w14:paraId="32FC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633" w:type="dxa"/>
            <w:vMerge w:val="continue"/>
            <w:vAlign w:val="center"/>
          </w:tcPr>
          <w:p w14:paraId="01BFA826">
            <w:pPr>
              <w:spacing w:line="480" w:lineRule="auto"/>
              <w:rPr>
                <w:rFonts w:ascii="宋体" w:hAnsi="宋体"/>
                <w:sz w:val="24"/>
                <w:szCs w:val="24"/>
              </w:rPr>
            </w:pPr>
          </w:p>
        </w:tc>
        <w:tc>
          <w:tcPr>
            <w:tcW w:w="585" w:type="dxa"/>
            <w:vMerge w:val="continue"/>
            <w:vAlign w:val="center"/>
          </w:tcPr>
          <w:p w14:paraId="0C440D80">
            <w:pPr>
              <w:spacing w:line="480" w:lineRule="auto"/>
              <w:rPr>
                <w:rFonts w:ascii="宋体" w:hAnsi="宋体"/>
                <w:sz w:val="24"/>
                <w:szCs w:val="24"/>
              </w:rPr>
            </w:pPr>
          </w:p>
        </w:tc>
        <w:tc>
          <w:tcPr>
            <w:tcW w:w="5895" w:type="dxa"/>
          </w:tcPr>
          <w:p w14:paraId="5334E7E4">
            <w:pPr>
              <w:spacing w:line="480" w:lineRule="auto"/>
              <w:rPr>
                <w:rFonts w:ascii="宋体" w:hAnsi="宋体"/>
                <w:sz w:val="24"/>
                <w:szCs w:val="24"/>
              </w:rPr>
            </w:pPr>
            <w:r>
              <w:rPr>
                <w:rFonts w:hint="eastAsia" w:ascii="宋体" w:hAnsi="宋体"/>
                <w:sz w:val="24"/>
                <w:szCs w:val="24"/>
              </w:rPr>
              <w:t>11、大厅及电梯大理石地面定期进行打磨处理。</w:t>
            </w:r>
          </w:p>
        </w:tc>
        <w:tc>
          <w:tcPr>
            <w:tcW w:w="1353" w:type="dxa"/>
          </w:tcPr>
          <w:p w14:paraId="767ED3FD">
            <w:pPr>
              <w:spacing w:line="480" w:lineRule="auto"/>
              <w:rPr>
                <w:rFonts w:ascii="宋体" w:hAnsi="宋体"/>
                <w:sz w:val="24"/>
                <w:szCs w:val="24"/>
              </w:rPr>
            </w:pPr>
            <w:r>
              <w:rPr>
                <w:rFonts w:hint="eastAsia" w:ascii="宋体" w:hAnsi="宋体"/>
                <w:sz w:val="24"/>
                <w:szCs w:val="24"/>
              </w:rPr>
              <w:t>每月一次</w:t>
            </w:r>
          </w:p>
        </w:tc>
      </w:tr>
      <w:tr w14:paraId="70B1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vAlign w:val="center"/>
          </w:tcPr>
          <w:p w14:paraId="58E0E5B3">
            <w:pPr>
              <w:spacing w:line="480" w:lineRule="auto"/>
              <w:rPr>
                <w:rFonts w:ascii="宋体" w:hAnsi="宋体"/>
                <w:sz w:val="24"/>
                <w:szCs w:val="24"/>
              </w:rPr>
            </w:pPr>
          </w:p>
        </w:tc>
        <w:tc>
          <w:tcPr>
            <w:tcW w:w="585" w:type="dxa"/>
            <w:vMerge w:val="restart"/>
            <w:vAlign w:val="center"/>
          </w:tcPr>
          <w:p w14:paraId="3E579BEA">
            <w:pPr>
              <w:spacing w:line="480" w:lineRule="auto"/>
              <w:rPr>
                <w:rFonts w:ascii="宋体" w:hAnsi="宋体"/>
                <w:sz w:val="24"/>
                <w:szCs w:val="24"/>
              </w:rPr>
            </w:pPr>
            <w:r>
              <w:rPr>
                <w:rFonts w:hint="eastAsia" w:ascii="宋体" w:hAnsi="宋体"/>
                <w:sz w:val="24"/>
                <w:szCs w:val="24"/>
              </w:rPr>
              <w:t>会议室</w:t>
            </w:r>
          </w:p>
          <w:p w14:paraId="48EA34EE">
            <w:pPr>
              <w:spacing w:line="480" w:lineRule="auto"/>
              <w:rPr>
                <w:rFonts w:ascii="宋体" w:hAnsi="宋体"/>
                <w:sz w:val="24"/>
                <w:szCs w:val="24"/>
              </w:rPr>
            </w:pPr>
          </w:p>
        </w:tc>
        <w:tc>
          <w:tcPr>
            <w:tcW w:w="5895" w:type="dxa"/>
          </w:tcPr>
          <w:p w14:paraId="5D517780">
            <w:pPr>
              <w:spacing w:line="480" w:lineRule="auto"/>
              <w:rPr>
                <w:rFonts w:ascii="宋体" w:hAnsi="宋体"/>
                <w:sz w:val="24"/>
                <w:szCs w:val="24"/>
              </w:rPr>
            </w:pPr>
            <w:r>
              <w:rPr>
                <w:rFonts w:hint="eastAsia" w:ascii="宋体" w:hAnsi="宋体"/>
                <w:sz w:val="24"/>
                <w:szCs w:val="24"/>
              </w:rPr>
              <w:t>1、地面清洁无灰尘、杂物、水迹、黄斑。</w:t>
            </w:r>
          </w:p>
        </w:tc>
        <w:tc>
          <w:tcPr>
            <w:tcW w:w="1353" w:type="dxa"/>
          </w:tcPr>
          <w:p w14:paraId="3101B7E8">
            <w:pPr>
              <w:spacing w:line="480" w:lineRule="auto"/>
              <w:rPr>
                <w:rFonts w:ascii="宋体" w:hAnsi="宋体"/>
                <w:sz w:val="24"/>
                <w:szCs w:val="24"/>
              </w:rPr>
            </w:pPr>
            <w:r>
              <w:rPr>
                <w:rFonts w:hint="eastAsia" w:ascii="宋体" w:hAnsi="宋体"/>
                <w:sz w:val="24"/>
                <w:szCs w:val="24"/>
              </w:rPr>
              <w:t>巡视</w:t>
            </w:r>
          </w:p>
        </w:tc>
      </w:tr>
      <w:tr w14:paraId="585D6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6F892915">
            <w:pPr>
              <w:spacing w:line="480" w:lineRule="auto"/>
              <w:rPr>
                <w:rFonts w:ascii="宋体" w:hAnsi="宋体"/>
                <w:sz w:val="24"/>
                <w:szCs w:val="24"/>
              </w:rPr>
            </w:pPr>
          </w:p>
        </w:tc>
        <w:tc>
          <w:tcPr>
            <w:tcW w:w="585" w:type="dxa"/>
            <w:vMerge w:val="continue"/>
          </w:tcPr>
          <w:p w14:paraId="193F6F0A">
            <w:pPr>
              <w:spacing w:line="480" w:lineRule="auto"/>
              <w:rPr>
                <w:rFonts w:ascii="宋体" w:hAnsi="宋体"/>
                <w:sz w:val="24"/>
                <w:szCs w:val="24"/>
              </w:rPr>
            </w:pPr>
          </w:p>
        </w:tc>
        <w:tc>
          <w:tcPr>
            <w:tcW w:w="5895" w:type="dxa"/>
          </w:tcPr>
          <w:p w14:paraId="7D307B29">
            <w:pPr>
              <w:spacing w:line="480" w:lineRule="auto"/>
              <w:rPr>
                <w:rFonts w:ascii="宋体" w:hAnsi="宋体"/>
                <w:sz w:val="24"/>
                <w:szCs w:val="24"/>
              </w:rPr>
            </w:pPr>
            <w:r>
              <w:rPr>
                <w:rFonts w:hint="eastAsia" w:ascii="宋体" w:hAnsi="宋体"/>
                <w:sz w:val="24"/>
                <w:szCs w:val="24"/>
              </w:rPr>
              <w:t>2、顶面清洁，沟无积灰，风口清洁无积灰。</w:t>
            </w:r>
          </w:p>
        </w:tc>
        <w:tc>
          <w:tcPr>
            <w:tcW w:w="1353" w:type="dxa"/>
          </w:tcPr>
          <w:p w14:paraId="582C4F10">
            <w:pPr>
              <w:spacing w:line="480" w:lineRule="auto"/>
              <w:rPr>
                <w:rFonts w:ascii="宋体" w:hAnsi="宋体"/>
                <w:sz w:val="24"/>
                <w:szCs w:val="24"/>
              </w:rPr>
            </w:pPr>
            <w:r>
              <w:rPr>
                <w:rFonts w:hint="eastAsia" w:ascii="宋体" w:hAnsi="宋体"/>
                <w:sz w:val="24"/>
                <w:szCs w:val="24"/>
              </w:rPr>
              <w:t>巡视</w:t>
            </w:r>
          </w:p>
        </w:tc>
      </w:tr>
      <w:tr w14:paraId="2A32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696D9055">
            <w:pPr>
              <w:spacing w:line="480" w:lineRule="auto"/>
              <w:rPr>
                <w:rFonts w:ascii="宋体" w:hAnsi="宋体"/>
                <w:sz w:val="24"/>
                <w:szCs w:val="24"/>
              </w:rPr>
            </w:pPr>
          </w:p>
        </w:tc>
        <w:tc>
          <w:tcPr>
            <w:tcW w:w="585" w:type="dxa"/>
            <w:vMerge w:val="continue"/>
          </w:tcPr>
          <w:p w14:paraId="2F80F8EC">
            <w:pPr>
              <w:spacing w:line="480" w:lineRule="auto"/>
              <w:rPr>
                <w:rFonts w:ascii="宋体" w:hAnsi="宋体"/>
                <w:sz w:val="24"/>
                <w:szCs w:val="24"/>
              </w:rPr>
            </w:pPr>
          </w:p>
        </w:tc>
        <w:tc>
          <w:tcPr>
            <w:tcW w:w="5895" w:type="dxa"/>
          </w:tcPr>
          <w:p w14:paraId="4552429D">
            <w:pPr>
              <w:spacing w:line="480" w:lineRule="auto"/>
              <w:rPr>
                <w:rFonts w:ascii="宋体" w:hAnsi="宋体"/>
                <w:sz w:val="24"/>
                <w:szCs w:val="24"/>
              </w:rPr>
            </w:pPr>
            <w:r>
              <w:rPr>
                <w:rFonts w:hint="eastAsia" w:ascii="宋体" w:hAnsi="宋体"/>
                <w:sz w:val="24"/>
                <w:szCs w:val="24"/>
              </w:rPr>
              <w:t>3．墙角无积灰，墙面无蜘蛛网。</w:t>
            </w:r>
          </w:p>
        </w:tc>
        <w:tc>
          <w:tcPr>
            <w:tcW w:w="1353" w:type="dxa"/>
          </w:tcPr>
          <w:p w14:paraId="1316CC33">
            <w:pPr>
              <w:spacing w:line="480" w:lineRule="auto"/>
              <w:rPr>
                <w:rFonts w:ascii="宋体" w:hAnsi="宋体"/>
                <w:sz w:val="24"/>
                <w:szCs w:val="24"/>
              </w:rPr>
            </w:pPr>
            <w:r>
              <w:rPr>
                <w:rFonts w:hint="eastAsia" w:ascii="宋体" w:hAnsi="宋体"/>
                <w:sz w:val="24"/>
                <w:szCs w:val="24"/>
              </w:rPr>
              <w:t>巡视</w:t>
            </w:r>
          </w:p>
        </w:tc>
      </w:tr>
      <w:tr w14:paraId="0831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0C3A4172">
            <w:pPr>
              <w:spacing w:line="480" w:lineRule="auto"/>
              <w:rPr>
                <w:rFonts w:ascii="宋体" w:hAnsi="宋体"/>
                <w:sz w:val="24"/>
                <w:szCs w:val="24"/>
              </w:rPr>
            </w:pPr>
          </w:p>
        </w:tc>
        <w:tc>
          <w:tcPr>
            <w:tcW w:w="585" w:type="dxa"/>
            <w:vMerge w:val="continue"/>
          </w:tcPr>
          <w:p w14:paraId="614B55F7">
            <w:pPr>
              <w:spacing w:line="480" w:lineRule="auto"/>
              <w:rPr>
                <w:rFonts w:ascii="宋体" w:hAnsi="宋体"/>
                <w:sz w:val="24"/>
                <w:szCs w:val="24"/>
              </w:rPr>
            </w:pPr>
          </w:p>
        </w:tc>
        <w:tc>
          <w:tcPr>
            <w:tcW w:w="5895" w:type="dxa"/>
          </w:tcPr>
          <w:p w14:paraId="01D7B9E3">
            <w:pPr>
              <w:spacing w:line="480" w:lineRule="auto"/>
              <w:rPr>
                <w:rFonts w:ascii="宋体" w:hAnsi="宋体"/>
                <w:sz w:val="24"/>
                <w:szCs w:val="24"/>
              </w:rPr>
            </w:pPr>
            <w:r>
              <w:rPr>
                <w:rFonts w:hint="eastAsia" w:ascii="宋体" w:hAnsi="宋体"/>
                <w:sz w:val="24"/>
                <w:szCs w:val="24"/>
              </w:rPr>
              <w:t>4、桌椅清洁无灰尘。</w:t>
            </w:r>
          </w:p>
        </w:tc>
        <w:tc>
          <w:tcPr>
            <w:tcW w:w="1353" w:type="dxa"/>
          </w:tcPr>
          <w:p w14:paraId="526EAABE">
            <w:pPr>
              <w:spacing w:line="480" w:lineRule="auto"/>
              <w:rPr>
                <w:rFonts w:ascii="宋体" w:hAnsi="宋体"/>
                <w:sz w:val="24"/>
                <w:szCs w:val="24"/>
              </w:rPr>
            </w:pPr>
            <w:r>
              <w:rPr>
                <w:rFonts w:hint="eastAsia" w:ascii="宋体" w:hAnsi="宋体"/>
                <w:sz w:val="24"/>
                <w:szCs w:val="24"/>
              </w:rPr>
              <w:t>巡视</w:t>
            </w:r>
          </w:p>
        </w:tc>
      </w:tr>
      <w:tr w14:paraId="59E2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7E67A5DA">
            <w:pPr>
              <w:spacing w:line="480" w:lineRule="auto"/>
              <w:rPr>
                <w:rFonts w:ascii="宋体" w:hAnsi="宋体"/>
                <w:sz w:val="24"/>
                <w:szCs w:val="24"/>
              </w:rPr>
            </w:pPr>
          </w:p>
        </w:tc>
        <w:tc>
          <w:tcPr>
            <w:tcW w:w="585" w:type="dxa"/>
            <w:vMerge w:val="continue"/>
          </w:tcPr>
          <w:p w14:paraId="0BA7B2B9">
            <w:pPr>
              <w:spacing w:line="480" w:lineRule="auto"/>
              <w:rPr>
                <w:rFonts w:ascii="宋体" w:hAnsi="宋体"/>
                <w:sz w:val="24"/>
                <w:szCs w:val="24"/>
              </w:rPr>
            </w:pPr>
          </w:p>
        </w:tc>
        <w:tc>
          <w:tcPr>
            <w:tcW w:w="5895" w:type="dxa"/>
          </w:tcPr>
          <w:p w14:paraId="4A51F1C5">
            <w:pPr>
              <w:spacing w:line="480" w:lineRule="auto"/>
              <w:rPr>
                <w:rFonts w:ascii="宋体" w:hAnsi="宋体"/>
                <w:sz w:val="24"/>
                <w:szCs w:val="24"/>
              </w:rPr>
            </w:pPr>
            <w:r>
              <w:rPr>
                <w:rFonts w:hint="eastAsia" w:ascii="宋体" w:hAnsi="宋体"/>
                <w:sz w:val="24"/>
                <w:szCs w:val="24"/>
              </w:rPr>
              <w:t>5．展览物品摆放整齐、清洁无灰尘。</w:t>
            </w:r>
          </w:p>
        </w:tc>
        <w:tc>
          <w:tcPr>
            <w:tcW w:w="1353" w:type="dxa"/>
          </w:tcPr>
          <w:p w14:paraId="061F2C35">
            <w:pPr>
              <w:spacing w:line="480" w:lineRule="auto"/>
              <w:rPr>
                <w:rFonts w:ascii="宋体" w:hAnsi="宋体"/>
                <w:sz w:val="24"/>
                <w:szCs w:val="24"/>
              </w:rPr>
            </w:pPr>
            <w:r>
              <w:rPr>
                <w:rFonts w:hint="eastAsia" w:ascii="宋体" w:hAnsi="宋体"/>
                <w:sz w:val="24"/>
                <w:szCs w:val="24"/>
              </w:rPr>
              <w:t>巡视</w:t>
            </w:r>
          </w:p>
        </w:tc>
      </w:tr>
      <w:tr w14:paraId="5F77B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5F68F676">
            <w:pPr>
              <w:spacing w:line="480" w:lineRule="auto"/>
              <w:rPr>
                <w:rFonts w:ascii="宋体" w:hAnsi="宋体"/>
                <w:sz w:val="24"/>
                <w:szCs w:val="24"/>
              </w:rPr>
            </w:pPr>
          </w:p>
        </w:tc>
        <w:tc>
          <w:tcPr>
            <w:tcW w:w="585" w:type="dxa"/>
            <w:vMerge w:val="continue"/>
          </w:tcPr>
          <w:p w14:paraId="341C6EE7">
            <w:pPr>
              <w:spacing w:line="480" w:lineRule="auto"/>
              <w:rPr>
                <w:rFonts w:ascii="宋体" w:hAnsi="宋体"/>
                <w:sz w:val="24"/>
                <w:szCs w:val="24"/>
              </w:rPr>
            </w:pPr>
          </w:p>
        </w:tc>
        <w:tc>
          <w:tcPr>
            <w:tcW w:w="5895" w:type="dxa"/>
          </w:tcPr>
          <w:p w14:paraId="07C404DA">
            <w:pPr>
              <w:spacing w:line="480" w:lineRule="auto"/>
              <w:rPr>
                <w:rFonts w:ascii="宋体" w:hAnsi="宋体"/>
                <w:sz w:val="24"/>
                <w:szCs w:val="24"/>
              </w:rPr>
            </w:pPr>
            <w:r>
              <w:rPr>
                <w:rFonts w:hint="eastAsia" w:ascii="宋体" w:hAnsi="宋体"/>
                <w:sz w:val="24"/>
                <w:szCs w:val="24"/>
              </w:rPr>
              <w:t>6、沙发、茶几清洁无积灰，沙发定期保养。</w:t>
            </w:r>
          </w:p>
        </w:tc>
        <w:tc>
          <w:tcPr>
            <w:tcW w:w="1353" w:type="dxa"/>
          </w:tcPr>
          <w:p w14:paraId="10D750EC">
            <w:pPr>
              <w:spacing w:line="480" w:lineRule="auto"/>
              <w:rPr>
                <w:rFonts w:ascii="宋体" w:hAnsi="宋体"/>
                <w:sz w:val="24"/>
                <w:szCs w:val="24"/>
              </w:rPr>
            </w:pPr>
            <w:r>
              <w:rPr>
                <w:rFonts w:hint="eastAsia" w:ascii="宋体" w:hAnsi="宋体"/>
                <w:sz w:val="24"/>
                <w:szCs w:val="24"/>
              </w:rPr>
              <w:t>巡视</w:t>
            </w:r>
          </w:p>
        </w:tc>
      </w:tr>
      <w:tr w14:paraId="5738B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78276F9F">
            <w:pPr>
              <w:spacing w:line="480" w:lineRule="auto"/>
              <w:rPr>
                <w:rFonts w:ascii="宋体" w:hAnsi="宋体"/>
                <w:sz w:val="24"/>
                <w:szCs w:val="24"/>
              </w:rPr>
            </w:pPr>
          </w:p>
        </w:tc>
        <w:tc>
          <w:tcPr>
            <w:tcW w:w="585" w:type="dxa"/>
            <w:vMerge w:val="continue"/>
          </w:tcPr>
          <w:p w14:paraId="0EFD831B">
            <w:pPr>
              <w:spacing w:line="480" w:lineRule="auto"/>
              <w:rPr>
                <w:rFonts w:ascii="宋体" w:hAnsi="宋体"/>
                <w:sz w:val="24"/>
                <w:szCs w:val="24"/>
              </w:rPr>
            </w:pPr>
          </w:p>
        </w:tc>
        <w:tc>
          <w:tcPr>
            <w:tcW w:w="5895" w:type="dxa"/>
          </w:tcPr>
          <w:p w14:paraId="7438D686">
            <w:pPr>
              <w:spacing w:line="480" w:lineRule="auto"/>
              <w:rPr>
                <w:rFonts w:ascii="宋体" w:hAnsi="宋体"/>
                <w:sz w:val="24"/>
                <w:szCs w:val="24"/>
              </w:rPr>
            </w:pPr>
            <w:r>
              <w:rPr>
                <w:rFonts w:hint="eastAsia" w:ascii="宋体" w:hAnsi="宋体"/>
                <w:sz w:val="24"/>
                <w:szCs w:val="24"/>
              </w:rPr>
              <w:t>7、保持地毯、墙面软包清洁，定期吸尘。</w:t>
            </w:r>
          </w:p>
        </w:tc>
        <w:tc>
          <w:tcPr>
            <w:tcW w:w="1353" w:type="dxa"/>
          </w:tcPr>
          <w:p w14:paraId="22FE843B">
            <w:pPr>
              <w:spacing w:line="480" w:lineRule="auto"/>
              <w:rPr>
                <w:rFonts w:ascii="宋体" w:hAnsi="宋体"/>
                <w:sz w:val="24"/>
                <w:szCs w:val="24"/>
              </w:rPr>
            </w:pPr>
            <w:r>
              <w:rPr>
                <w:rFonts w:hint="eastAsia" w:ascii="宋体" w:hAnsi="宋体"/>
                <w:sz w:val="24"/>
                <w:szCs w:val="24"/>
              </w:rPr>
              <w:t>巡视</w:t>
            </w:r>
          </w:p>
        </w:tc>
      </w:tr>
      <w:tr w14:paraId="5628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0ED992E5">
            <w:pPr>
              <w:spacing w:line="480" w:lineRule="auto"/>
              <w:rPr>
                <w:rFonts w:ascii="宋体" w:hAnsi="宋体"/>
                <w:sz w:val="24"/>
                <w:szCs w:val="24"/>
              </w:rPr>
            </w:pPr>
          </w:p>
        </w:tc>
        <w:tc>
          <w:tcPr>
            <w:tcW w:w="585" w:type="dxa"/>
            <w:vMerge w:val="continue"/>
          </w:tcPr>
          <w:p w14:paraId="2F4CD072">
            <w:pPr>
              <w:spacing w:line="480" w:lineRule="auto"/>
              <w:rPr>
                <w:rFonts w:ascii="宋体" w:hAnsi="宋体"/>
                <w:sz w:val="24"/>
                <w:szCs w:val="24"/>
              </w:rPr>
            </w:pPr>
          </w:p>
        </w:tc>
        <w:tc>
          <w:tcPr>
            <w:tcW w:w="5895" w:type="dxa"/>
          </w:tcPr>
          <w:p w14:paraId="5A1CD43C">
            <w:pPr>
              <w:spacing w:line="480" w:lineRule="auto"/>
              <w:rPr>
                <w:rFonts w:ascii="宋体" w:hAnsi="宋体"/>
                <w:sz w:val="24"/>
                <w:szCs w:val="24"/>
              </w:rPr>
            </w:pPr>
            <w:r>
              <w:rPr>
                <w:rFonts w:hint="eastAsia" w:ascii="宋体" w:hAnsi="宋体"/>
                <w:sz w:val="24"/>
                <w:szCs w:val="24"/>
              </w:rPr>
              <w:t>8、话筒摆放高度整齐统一，椅子摆放整齐。（开会时椅背拉开距会议桌边70厘米）。</w:t>
            </w:r>
          </w:p>
        </w:tc>
        <w:tc>
          <w:tcPr>
            <w:tcW w:w="1353" w:type="dxa"/>
          </w:tcPr>
          <w:p w14:paraId="7F52D547">
            <w:pPr>
              <w:spacing w:line="480" w:lineRule="auto"/>
              <w:rPr>
                <w:rFonts w:ascii="宋体" w:hAnsi="宋体"/>
                <w:sz w:val="24"/>
                <w:szCs w:val="24"/>
              </w:rPr>
            </w:pPr>
            <w:r>
              <w:rPr>
                <w:rFonts w:hint="eastAsia" w:ascii="宋体" w:hAnsi="宋体"/>
                <w:sz w:val="24"/>
                <w:szCs w:val="24"/>
              </w:rPr>
              <w:t>巡视</w:t>
            </w:r>
          </w:p>
        </w:tc>
      </w:tr>
      <w:tr w14:paraId="2077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43384B1D">
            <w:pPr>
              <w:spacing w:line="480" w:lineRule="auto"/>
              <w:rPr>
                <w:rFonts w:ascii="宋体" w:hAnsi="宋体"/>
                <w:sz w:val="24"/>
                <w:szCs w:val="24"/>
              </w:rPr>
            </w:pPr>
          </w:p>
        </w:tc>
        <w:tc>
          <w:tcPr>
            <w:tcW w:w="585" w:type="dxa"/>
            <w:vMerge w:val="continue"/>
          </w:tcPr>
          <w:p w14:paraId="79DC7CFB">
            <w:pPr>
              <w:spacing w:line="480" w:lineRule="auto"/>
              <w:rPr>
                <w:rFonts w:ascii="宋体" w:hAnsi="宋体"/>
                <w:sz w:val="24"/>
                <w:szCs w:val="24"/>
              </w:rPr>
            </w:pPr>
          </w:p>
        </w:tc>
        <w:tc>
          <w:tcPr>
            <w:tcW w:w="5895" w:type="dxa"/>
          </w:tcPr>
          <w:p w14:paraId="4C737915">
            <w:pPr>
              <w:spacing w:line="480" w:lineRule="auto"/>
              <w:rPr>
                <w:rFonts w:ascii="宋体" w:hAnsi="宋体"/>
                <w:sz w:val="24"/>
                <w:szCs w:val="24"/>
              </w:rPr>
            </w:pPr>
            <w:r>
              <w:rPr>
                <w:rFonts w:hint="eastAsia" w:ascii="宋体" w:hAnsi="宋体"/>
                <w:sz w:val="24"/>
                <w:szCs w:val="24"/>
              </w:rPr>
              <w:t>9、装饰物品表面清洁无积灰。</w:t>
            </w:r>
          </w:p>
        </w:tc>
        <w:tc>
          <w:tcPr>
            <w:tcW w:w="1353" w:type="dxa"/>
          </w:tcPr>
          <w:p w14:paraId="2CF2AA54">
            <w:pPr>
              <w:spacing w:line="480" w:lineRule="auto"/>
              <w:rPr>
                <w:rFonts w:ascii="宋体" w:hAnsi="宋体"/>
                <w:sz w:val="24"/>
                <w:szCs w:val="24"/>
              </w:rPr>
            </w:pPr>
            <w:r>
              <w:rPr>
                <w:rFonts w:hint="eastAsia" w:ascii="宋体" w:hAnsi="宋体"/>
                <w:sz w:val="24"/>
                <w:szCs w:val="24"/>
              </w:rPr>
              <w:t>巡视</w:t>
            </w:r>
          </w:p>
        </w:tc>
      </w:tr>
      <w:tr w14:paraId="67C07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34BC6499">
            <w:pPr>
              <w:spacing w:line="480" w:lineRule="auto"/>
              <w:rPr>
                <w:rFonts w:ascii="宋体" w:hAnsi="宋体"/>
                <w:sz w:val="24"/>
                <w:szCs w:val="24"/>
              </w:rPr>
            </w:pPr>
          </w:p>
        </w:tc>
        <w:tc>
          <w:tcPr>
            <w:tcW w:w="585" w:type="dxa"/>
            <w:vMerge w:val="continue"/>
          </w:tcPr>
          <w:p w14:paraId="07621C3D">
            <w:pPr>
              <w:spacing w:line="480" w:lineRule="auto"/>
              <w:rPr>
                <w:rFonts w:ascii="宋体" w:hAnsi="宋体"/>
                <w:sz w:val="24"/>
                <w:szCs w:val="24"/>
              </w:rPr>
            </w:pPr>
          </w:p>
        </w:tc>
        <w:tc>
          <w:tcPr>
            <w:tcW w:w="5895" w:type="dxa"/>
          </w:tcPr>
          <w:p w14:paraId="61834530">
            <w:pPr>
              <w:spacing w:line="480" w:lineRule="auto"/>
              <w:rPr>
                <w:rFonts w:ascii="宋体" w:hAnsi="宋体"/>
                <w:sz w:val="24"/>
                <w:szCs w:val="24"/>
              </w:rPr>
            </w:pPr>
            <w:r>
              <w:rPr>
                <w:rFonts w:hint="eastAsia" w:ascii="宋体" w:hAnsi="宋体"/>
                <w:sz w:val="24"/>
                <w:szCs w:val="24"/>
              </w:rPr>
              <w:t>10、植物盆体清洁摆放整齐，残破叶植物及时提醒更换。</w:t>
            </w:r>
          </w:p>
        </w:tc>
        <w:tc>
          <w:tcPr>
            <w:tcW w:w="1353" w:type="dxa"/>
          </w:tcPr>
          <w:p w14:paraId="4AF934B0">
            <w:pPr>
              <w:spacing w:line="480" w:lineRule="auto"/>
              <w:rPr>
                <w:rFonts w:ascii="宋体" w:hAnsi="宋体"/>
                <w:sz w:val="24"/>
                <w:szCs w:val="24"/>
              </w:rPr>
            </w:pPr>
            <w:r>
              <w:rPr>
                <w:rFonts w:hint="eastAsia" w:ascii="宋体" w:hAnsi="宋体"/>
                <w:sz w:val="24"/>
                <w:szCs w:val="24"/>
              </w:rPr>
              <w:t>巡视</w:t>
            </w:r>
          </w:p>
        </w:tc>
      </w:tr>
      <w:tr w14:paraId="79FE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33" w:type="dxa"/>
            <w:vMerge w:val="continue"/>
          </w:tcPr>
          <w:p w14:paraId="6C1A40A7">
            <w:pPr>
              <w:spacing w:line="480" w:lineRule="auto"/>
              <w:rPr>
                <w:rFonts w:ascii="宋体" w:hAnsi="宋体"/>
                <w:sz w:val="24"/>
                <w:szCs w:val="24"/>
              </w:rPr>
            </w:pPr>
          </w:p>
        </w:tc>
        <w:tc>
          <w:tcPr>
            <w:tcW w:w="585" w:type="dxa"/>
            <w:vMerge w:val="continue"/>
          </w:tcPr>
          <w:p w14:paraId="74740BE7">
            <w:pPr>
              <w:spacing w:line="480" w:lineRule="auto"/>
              <w:rPr>
                <w:rFonts w:ascii="宋体" w:hAnsi="宋体"/>
                <w:sz w:val="24"/>
                <w:szCs w:val="24"/>
              </w:rPr>
            </w:pPr>
          </w:p>
        </w:tc>
        <w:tc>
          <w:tcPr>
            <w:tcW w:w="5895" w:type="dxa"/>
          </w:tcPr>
          <w:p w14:paraId="73B92381">
            <w:pPr>
              <w:spacing w:line="480" w:lineRule="auto"/>
              <w:rPr>
                <w:rFonts w:ascii="宋体" w:hAnsi="宋体"/>
                <w:sz w:val="24"/>
                <w:szCs w:val="24"/>
              </w:rPr>
            </w:pPr>
            <w:r>
              <w:rPr>
                <w:rFonts w:hint="eastAsia" w:ascii="宋体" w:hAnsi="宋体"/>
                <w:sz w:val="24"/>
                <w:szCs w:val="24"/>
              </w:rPr>
              <w:t>11、各类开关、插座、指示牌清洁无污迹。</w:t>
            </w:r>
          </w:p>
        </w:tc>
        <w:tc>
          <w:tcPr>
            <w:tcW w:w="1353" w:type="dxa"/>
          </w:tcPr>
          <w:p w14:paraId="22F73475">
            <w:pPr>
              <w:spacing w:line="480" w:lineRule="auto"/>
              <w:rPr>
                <w:rFonts w:ascii="宋体" w:hAnsi="宋体"/>
                <w:sz w:val="24"/>
                <w:szCs w:val="24"/>
              </w:rPr>
            </w:pPr>
            <w:r>
              <w:rPr>
                <w:rFonts w:hint="eastAsia" w:ascii="宋体" w:hAnsi="宋体"/>
                <w:sz w:val="24"/>
                <w:szCs w:val="24"/>
              </w:rPr>
              <w:t>巡视</w:t>
            </w:r>
          </w:p>
        </w:tc>
      </w:tr>
    </w:tbl>
    <w:p w14:paraId="14D882F1">
      <w:pPr>
        <w:spacing w:line="480" w:lineRule="auto"/>
        <w:rPr>
          <w:rFonts w:ascii="宋体" w:hAnsi="宋体"/>
          <w:sz w:val="24"/>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675"/>
        <w:gridCol w:w="5925"/>
        <w:gridCol w:w="1248"/>
      </w:tblGrid>
      <w:tr w14:paraId="4170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293" w:type="dxa"/>
            <w:gridSpan w:val="2"/>
            <w:vAlign w:val="center"/>
          </w:tcPr>
          <w:p w14:paraId="659B845C">
            <w:pPr>
              <w:spacing w:line="480" w:lineRule="auto"/>
              <w:rPr>
                <w:rFonts w:ascii="宋体" w:hAnsi="宋体"/>
                <w:sz w:val="24"/>
                <w:szCs w:val="24"/>
              </w:rPr>
            </w:pPr>
            <w:r>
              <w:rPr>
                <w:rFonts w:hint="eastAsia" w:ascii="宋体" w:hAnsi="宋体"/>
                <w:sz w:val="24"/>
                <w:szCs w:val="24"/>
              </w:rPr>
              <w:t>位置</w:t>
            </w:r>
          </w:p>
        </w:tc>
        <w:tc>
          <w:tcPr>
            <w:tcW w:w="5925" w:type="dxa"/>
            <w:vAlign w:val="center"/>
          </w:tcPr>
          <w:p w14:paraId="6B3783A9">
            <w:pPr>
              <w:spacing w:line="480" w:lineRule="auto"/>
              <w:rPr>
                <w:rFonts w:ascii="宋体" w:hAnsi="宋体"/>
                <w:sz w:val="24"/>
                <w:szCs w:val="24"/>
              </w:rPr>
            </w:pPr>
            <w:r>
              <w:rPr>
                <w:rFonts w:hint="eastAsia" w:ascii="宋体" w:hAnsi="宋体"/>
                <w:sz w:val="24"/>
                <w:szCs w:val="24"/>
              </w:rPr>
              <w:t>质量控制标准</w:t>
            </w:r>
          </w:p>
        </w:tc>
        <w:tc>
          <w:tcPr>
            <w:tcW w:w="1248" w:type="dxa"/>
            <w:vAlign w:val="center"/>
          </w:tcPr>
          <w:p w14:paraId="26FC425C">
            <w:pPr>
              <w:spacing w:line="480" w:lineRule="auto"/>
              <w:rPr>
                <w:rFonts w:ascii="宋体" w:hAnsi="宋体"/>
                <w:sz w:val="24"/>
                <w:szCs w:val="24"/>
              </w:rPr>
            </w:pPr>
            <w:r>
              <w:rPr>
                <w:rFonts w:hint="eastAsia" w:ascii="宋体" w:hAnsi="宋体"/>
                <w:sz w:val="24"/>
                <w:szCs w:val="24"/>
              </w:rPr>
              <w:t>频次</w:t>
            </w:r>
          </w:p>
        </w:tc>
      </w:tr>
      <w:tr w14:paraId="795C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restart"/>
            <w:vAlign w:val="center"/>
          </w:tcPr>
          <w:p w14:paraId="6BF91960">
            <w:pPr>
              <w:spacing w:line="480" w:lineRule="auto"/>
              <w:rPr>
                <w:rFonts w:ascii="宋体" w:hAnsi="宋体"/>
                <w:sz w:val="24"/>
                <w:szCs w:val="24"/>
              </w:rPr>
            </w:pPr>
            <w:r>
              <w:rPr>
                <w:rFonts w:hint="eastAsia" w:ascii="宋体" w:hAnsi="宋体"/>
                <w:sz w:val="24"/>
                <w:szCs w:val="24"/>
              </w:rPr>
              <w:t>室外</w:t>
            </w:r>
          </w:p>
        </w:tc>
        <w:tc>
          <w:tcPr>
            <w:tcW w:w="675" w:type="dxa"/>
            <w:vMerge w:val="restart"/>
            <w:vAlign w:val="center"/>
          </w:tcPr>
          <w:p w14:paraId="5D66E4FB">
            <w:pPr>
              <w:spacing w:line="480" w:lineRule="auto"/>
              <w:rPr>
                <w:rFonts w:ascii="宋体" w:hAnsi="宋体"/>
                <w:sz w:val="24"/>
                <w:szCs w:val="24"/>
              </w:rPr>
            </w:pPr>
            <w:r>
              <w:rPr>
                <w:rFonts w:hint="eastAsia" w:ascii="宋体" w:hAnsi="宋体"/>
                <w:sz w:val="24"/>
                <w:szCs w:val="24"/>
              </w:rPr>
              <w:t>庭</w:t>
            </w:r>
          </w:p>
          <w:p w14:paraId="6AA735E7">
            <w:pPr>
              <w:spacing w:line="480" w:lineRule="auto"/>
              <w:rPr>
                <w:rFonts w:ascii="宋体" w:hAnsi="宋体"/>
                <w:sz w:val="24"/>
                <w:szCs w:val="24"/>
              </w:rPr>
            </w:pPr>
            <w:r>
              <w:rPr>
                <w:rFonts w:hint="eastAsia" w:ascii="宋体" w:hAnsi="宋体"/>
                <w:sz w:val="24"/>
                <w:szCs w:val="24"/>
              </w:rPr>
              <w:t>院</w:t>
            </w:r>
          </w:p>
        </w:tc>
        <w:tc>
          <w:tcPr>
            <w:tcW w:w="5925" w:type="dxa"/>
          </w:tcPr>
          <w:p w14:paraId="4DACB10C">
            <w:pPr>
              <w:spacing w:line="480" w:lineRule="auto"/>
              <w:rPr>
                <w:rFonts w:ascii="宋体" w:hAnsi="宋体"/>
                <w:sz w:val="24"/>
                <w:szCs w:val="24"/>
              </w:rPr>
            </w:pPr>
            <w:r>
              <w:rPr>
                <w:rFonts w:hint="eastAsia" w:ascii="宋体" w:hAnsi="宋体"/>
                <w:sz w:val="24"/>
                <w:szCs w:val="24"/>
              </w:rPr>
              <w:t>1、地面清洁无垃圾、烟蒂、落叶等杂物（每两周洗刷地面1次）。</w:t>
            </w:r>
          </w:p>
        </w:tc>
        <w:tc>
          <w:tcPr>
            <w:tcW w:w="1248" w:type="dxa"/>
          </w:tcPr>
          <w:p w14:paraId="61BEC3AE">
            <w:pPr>
              <w:spacing w:line="480" w:lineRule="auto"/>
              <w:rPr>
                <w:rFonts w:ascii="宋体" w:hAnsi="宋体"/>
                <w:sz w:val="24"/>
                <w:szCs w:val="24"/>
              </w:rPr>
            </w:pPr>
            <w:r>
              <w:rPr>
                <w:rFonts w:hint="eastAsia" w:ascii="宋体" w:hAnsi="宋体"/>
                <w:sz w:val="24"/>
                <w:szCs w:val="24"/>
              </w:rPr>
              <w:t>巡视</w:t>
            </w:r>
          </w:p>
        </w:tc>
      </w:tr>
      <w:tr w14:paraId="6E01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4C54C43F">
            <w:pPr>
              <w:spacing w:line="480" w:lineRule="auto"/>
              <w:rPr>
                <w:rFonts w:ascii="宋体" w:hAnsi="宋体"/>
                <w:sz w:val="24"/>
                <w:szCs w:val="24"/>
              </w:rPr>
            </w:pPr>
          </w:p>
        </w:tc>
        <w:tc>
          <w:tcPr>
            <w:tcW w:w="675" w:type="dxa"/>
            <w:vMerge w:val="continue"/>
            <w:vAlign w:val="center"/>
          </w:tcPr>
          <w:p w14:paraId="0FBCA960">
            <w:pPr>
              <w:spacing w:line="480" w:lineRule="auto"/>
              <w:rPr>
                <w:rFonts w:ascii="宋体" w:hAnsi="宋体"/>
                <w:sz w:val="24"/>
                <w:szCs w:val="24"/>
              </w:rPr>
            </w:pPr>
          </w:p>
        </w:tc>
        <w:tc>
          <w:tcPr>
            <w:tcW w:w="5925" w:type="dxa"/>
          </w:tcPr>
          <w:p w14:paraId="61A278A4">
            <w:pPr>
              <w:spacing w:line="480" w:lineRule="auto"/>
              <w:rPr>
                <w:rFonts w:ascii="宋体" w:hAnsi="宋体"/>
                <w:sz w:val="24"/>
                <w:szCs w:val="24"/>
              </w:rPr>
            </w:pPr>
            <w:r>
              <w:rPr>
                <w:rFonts w:hint="eastAsia" w:ascii="宋体" w:hAnsi="宋体"/>
                <w:sz w:val="24"/>
                <w:szCs w:val="24"/>
              </w:rPr>
              <w:t>2、栏杆清洁无明显积灰污迹。</w:t>
            </w:r>
          </w:p>
        </w:tc>
        <w:tc>
          <w:tcPr>
            <w:tcW w:w="1248" w:type="dxa"/>
          </w:tcPr>
          <w:p w14:paraId="7976EA8B">
            <w:pPr>
              <w:spacing w:line="480" w:lineRule="auto"/>
              <w:rPr>
                <w:rFonts w:ascii="宋体" w:hAnsi="宋体"/>
                <w:sz w:val="24"/>
                <w:szCs w:val="24"/>
              </w:rPr>
            </w:pPr>
            <w:r>
              <w:rPr>
                <w:rFonts w:hint="eastAsia" w:ascii="宋体" w:hAnsi="宋体"/>
                <w:sz w:val="24"/>
                <w:szCs w:val="24"/>
              </w:rPr>
              <w:t>巡视</w:t>
            </w:r>
          </w:p>
        </w:tc>
      </w:tr>
      <w:tr w14:paraId="0D8F3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614A33FD">
            <w:pPr>
              <w:spacing w:line="480" w:lineRule="auto"/>
              <w:rPr>
                <w:rFonts w:ascii="宋体" w:hAnsi="宋体"/>
                <w:sz w:val="24"/>
                <w:szCs w:val="24"/>
              </w:rPr>
            </w:pPr>
          </w:p>
        </w:tc>
        <w:tc>
          <w:tcPr>
            <w:tcW w:w="675" w:type="dxa"/>
            <w:vMerge w:val="continue"/>
            <w:vAlign w:val="center"/>
          </w:tcPr>
          <w:p w14:paraId="7CB6B99C">
            <w:pPr>
              <w:spacing w:line="480" w:lineRule="auto"/>
              <w:rPr>
                <w:rFonts w:ascii="宋体" w:hAnsi="宋体"/>
                <w:sz w:val="24"/>
                <w:szCs w:val="24"/>
              </w:rPr>
            </w:pPr>
          </w:p>
        </w:tc>
        <w:tc>
          <w:tcPr>
            <w:tcW w:w="5925" w:type="dxa"/>
          </w:tcPr>
          <w:p w14:paraId="7B9EC0B5">
            <w:pPr>
              <w:spacing w:line="480" w:lineRule="auto"/>
              <w:rPr>
                <w:rFonts w:ascii="宋体" w:hAnsi="宋体"/>
                <w:sz w:val="24"/>
                <w:szCs w:val="24"/>
              </w:rPr>
            </w:pPr>
            <w:r>
              <w:rPr>
                <w:rFonts w:hint="eastAsia" w:ascii="宋体" w:hAnsi="宋体"/>
                <w:sz w:val="24"/>
                <w:szCs w:val="24"/>
              </w:rPr>
              <w:t>3．花坛内外清洁无杂物，各类台面清洁无积灰。</w:t>
            </w:r>
          </w:p>
        </w:tc>
        <w:tc>
          <w:tcPr>
            <w:tcW w:w="1248" w:type="dxa"/>
          </w:tcPr>
          <w:p w14:paraId="65675DDF">
            <w:pPr>
              <w:spacing w:line="480" w:lineRule="auto"/>
              <w:rPr>
                <w:rFonts w:ascii="宋体" w:hAnsi="宋体"/>
                <w:sz w:val="24"/>
                <w:szCs w:val="24"/>
              </w:rPr>
            </w:pPr>
            <w:r>
              <w:rPr>
                <w:rFonts w:hint="eastAsia" w:ascii="宋体" w:hAnsi="宋体"/>
                <w:sz w:val="24"/>
                <w:szCs w:val="24"/>
              </w:rPr>
              <w:t>巡视</w:t>
            </w:r>
          </w:p>
        </w:tc>
      </w:tr>
      <w:tr w14:paraId="1F6E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62B4B6A8">
            <w:pPr>
              <w:spacing w:line="480" w:lineRule="auto"/>
              <w:rPr>
                <w:rFonts w:ascii="宋体" w:hAnsi="宋体"/>
                <w:sz w:val="24"/>
                <w:szCs w:val="24"/>
              </w:rPr>
            </w:pPr>
          </w:p>
        </w:tc>
        <w:tc>
          <w:tcPr>
            <w:tcW w:w="675" w:type="dxa"/>
            <w:vMerge w:val="continue"/>
            <w:vAlign w:val="center"/>
          </w:tcPr>
          <w:p w14:paraId="5B0B9B47">
            <w:pPr>
              <w:spacing w:line="480" w:lineRule="auto"/>
              <w:rPr>
                <w:rFonts w:ascii="宋体" w:hAnsi="宋体"/>
                <w:sz w:val="24"/>
                <w:szCs w:val="24"/>
              </w:rPr>
            </w:pPr>
          </w:p>
        </w:tc>
        <w:tc>
          <w:tcPr>
            <w:tcW w:w="5925" w:type="dxa"/>
          </w:tcPr>
          <w:p w14:paraId="77A15BC2">
            <w:pPr>
              <w:spacing w:line="480" w:lineRule="auto"/>
              <w:rPr>
                <w:rFonts w:ascii="宋体" w:hAnsi="宋体"/>
                <w:sz w:val="24"/>
                <w:szCs w:val="24"/>
              </w:rPr>
            </w:pPr>
            <w:r>
              <w:rPr>
                <w:rFonts w:hint="eastAsia" w:ascii="宋体" w:hAnsi="宋体"/>
                <w:sz w:val="24"/>
                <w:szCs w:val="24"/>
              </w:rPr>
              <w:t>4、室外壁灯定期保养擦拭，无明显污迹。</w:t>
            </w:r>
          </w:p>
        </w:tc>
        <w:tc>
          <w:tcPr>
            <w:tcW w:w="1248" w:type="dxa"/>
          </w:tcPr>
          <w:p w14:paraId="3A6A7090">
            <w:pPr>
              <w:spacing w:line="480" w:lineRule="auto"/>
              <w:rPr>
                <w:rFonts w:ascii="宋体" w:hAnsi="宋体"/>
                <w:sz w:val="24"/>
                <w:szCs w:val="24"/>
              </w:rPr>
            </w:pPr>
            <w:r>
              <w:rPr>
                <w:rFonts w:hint="eastAsia" w:ascii="宋体" w:hAnsi="宋体"/>
                <w:sz w:val="24"/>
                <w:szCs w:val="24"/>
              </w:rPr>
              <w:t>巡视</w:t>
            </w:r>
          </w:p>
        </w:tc>
      </w:tr>
      <w:tr w14:paraId="23F4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29775AF4">
            <w:pPr>
              <w:spacing w:line="480" w:lineRule="auto"/>
              <w:rPr>
                <w:rFonts w:ascii="宋体" w:hAnsi="宋体"/>
                <w:sz w:val="24"/>
                <w:szCs w:val="24"/>
              </w:rPr>
            </w:pPr>
          </w:p>
        </w:tc>
        <w:tc>
          <w:tcPr>
            <w:tcW w:w="675" w:type="dxa"/>
            <w:vMerge w:val="continue"/>
            <w:vAlign w:val="center"/>
          </w:tcPr>
          <w:p w14:paraId="17203415">
            <w:pPr>
              <w:spacing w:line="480" w:lineRule="auto"/>
              <w:rPr>
                <w:rFonts w:ascii="宋体" w:hAnsi="宋体"/>
                <w:sz w:val="24"/>
                <w:szCs w:val="24"/>
              </w:rPr>
            </w:pPr>
          </w:p>
        </w:tc>
        <w:tc>
          <w:tcPr>
            <w:tcW w:w="5925" w:type="dxa"/>
          </w:tcPr>
          <w:p w14:paraId="0624964F">
            <w:pPr>
              <w:spacing w:line="480" w:lineRule="auto"/>
              <w:rPr>
                <w:rFonts w:ascii="宋体" w:hAnsi="宋体"/>
                <w:sz w:val="24"/>
                <w:szCs w:val="24"/>
              </w:rPr>
            </w:pPr>
            <w:r>
              <w:rPr>
                <w:rFonts w:hint="eastAsia" w:ascii="宋体" w:hAnsi="宋体"/>
                <w:sz w:val="24"/>
                <w:szCs w:val="24"/>
              </w:rPr>
              <w:t>5、各类标牌、消防栓、灯拄、拉圾桶等清洁无积灰。</w:t>
            </w:r>
          </w:p>
        </w:tc>
        <w:tc>
          <w:tcPr>
            <w:tcW w:w="1248" w:type="dxa"/>
          </w:tcPr>
          <w:p w14:paraId="559921B5">
            <w:pPr>
              <w:spacing w:line="480" w:lineRule="auto"/>
              <w:rPr>
                <w:rFonts w:ascii="宋体" w:hAnsi="宋体"/>
                <w:sz w:val="24"/>
                <w:szCs w:val="24"/>
              </w:rPr>
            </w:pPr>
            <w:r>
              <w:rPr>
                <w:rFonts w:hint="eastAsia" w:ascii="宋体" w:hAnsi="宋体"/>
                <w:sz w:val="24"/>
                <w:szCs w:val="24"/>
              </w:rPr>
              <w:t>巡视</w:t>
            </w:r>
          </w:p>
        </w:tc>
      </w:tr>
      <w:tr w14:paraId="7624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25F03257">
            <w:pPr>
              <w:spacing w:line="480" w:lineRule="auto"/>
              <w:rPr>
                <w:rFonts w:ascii="宋体" w:hAnsi="宋体"/>
                <w:sz w:val="24"/>
                <w:szCs w:val="24"/>
              </w:rPr>
            </w:pPr>
          </w:p>
        </w:tc>
        <w:tc>
          <w:tcPr>
            <w:tcW w:w="675" w:type="dxa"/>
            <w:vMerge w:val="continue"/>
            <w:vAlign w:val="center"/>
          </w:tcPr>
          <w:p w14:paraId="7AFC3EA9">
            <w:pPr>
              <w:spacing w:line="480" w:lineRule="auto"/>
              <w:rPr>
                <w:rFonts w:ascii="宋体" w:hAnsi="宋体"/>
                <w:sz w:val="24"/>
                <w:szCs w:val="24"/>
              </w:rPr>
            </w:pPr>
          </w:p>
        </w:tc>
        <w:tc>
          <w:tcPr>
            <w:tcW w:w="5925" w:type="dxa"/>
          </w:tcPr>
          <w:p w14:paraId="0D2FA528">
            <w:pPr>
              <w:spacing w:line="480" w:lineRule="auto"/>
              <w:rPr>
                <w:rFonts w:ascii="宋体" w:hAnsi="宋体"/>
                <w:sz w:val="24"/>
                <w:szCs w:val="24"/>
              </w:rPr>
            </w:pPr>
            <w:r>
              <w:rPr>
                <w:rFonts w:hint="eastAsia" w:ascii="宋体" w:hAnsi="宋体"/>
                <w:sz w:val="24"/>
                <w:szCs w:val="24"/>
              </w:rPr>
              <w:t>6、垃吸桶摆放整齐，外观清洁，垃圾箱加盖并袋装化，日产日清，无堆放（垃级桶每周六清洗）。</w:t>
            </w:r>
          </w:p>
        </w:tc>
        <w:tc>
          <w:tcPr>
            <w:tcW w:w="1248" w:type="dxa"/>
          </w:tcPr>
          <w:p w14:paraId="50CF4449">
            <w:pPr>
              <w:spacing w:line="480" w:lineRule="auto"/>
              <w:rPr>
                <w:rFonts w:ascii="宋体" w:hAnsi="宋体"/>
                <w:sz w:val="24"/>
                <w:szCs w:val="24"/>
              </w:rPr>
            </w:pPr>
            <w:r>
              <w:rPr>
                <w:rFonts w:hint="eastAsia" w:ascii="宋体" w:hAnsi="宋体"/>
                <w:sz w:val="24"/>
                <w:szCs w:val="24"/>
              </w:rPr>
              <w:t>巡视</w:t>
            </w:r>
          </w:p>
        </w:tc>
      </w:tr>
      <w:tr w14:paraId="1F9C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75EFAC1F">
            <w:pPr>
              <w:spacing w:line="480" w:lineRule="auto"/>
              <w:rPr>
                <w:rFonts w:ascii="宋体" w:hAnsi="宋体"/>
                <w:sz w:val="24"/>
                <w:szCs w:val="24"/>
              </w:rPr>
            </w:pPr>
          </w:p>
        </w:tc>
        <w:tc>
          <w:tcPr>
            <w:tcW w:w="675" w:type="dxa"/>
            <w:vMerge w:val="continue"/>
            <w:vAlign w:val="center"/>
          </w:tcPr>
          <w:p w14:paraId="2A7D6660">
            <w:pPr>
              <w:spacing w:line="480" w:lineRule="auto"/>
              <w:rPr>
                <w:rFonts w:ascii="宋体" w:hAnsi="宋体"/>
                <w:sz w:val="24"/>
                <w:szCs w:val="24"/>
              </w:rPr>
            </w:pPr>
          </w:p>
        </w:tc>
        <w:tc>
          <w:tcPr>
            <w:tcW w:w="5925" w:type="dxa"/>
          </w:tcPr>
          <w:p w14:paraId="754A2169">
            <w:pPr>
              <w:spacing w:line="480" w:lineRule="auto"/>
              <w:rPr>
                <w:rFonts w:ascii="宋体" w:hAnsi="宋体"/>
                <w:sz w:val="24"/>
                <w:szCs w:val="24"/>
              </w:rPr>
            </w:pPr>
            <w:r>
              <w:rPr>
                <w:rFonts w:hint="eastAsia" w:ascii="宋体" w:hAnsi="宋体"/>
                <w:sz w:val="24"/>
                <w:szCs w:val="24"/>
              </w:rPr>
              <w:t>7、台阶、内外墙面清洁无积灰。</w:t>
            </w:r>
          </w:p>
        </w:tc>
        <w:tc>
          <w:tcPr>
            <w:tcW w:w="1248" w:type="dxa"/>
          </w:tcPr>
          <w:p w14:paraId="7F324D18">
            <w:pPr>
              <w:spacing w:line="480" w:lineRule="auto"/>
              <w:rPr>
                <w:rFonts w:ascii="宋体" w:hAnsi="宋体"/>
                <w:sz w:val="24"/>
                <w:szCs w:val="24"/>
              </w:rPr>
            </w:pPr>
            <w:r>
              <w:rPr>
                <w:rFonts w:hint="eastAsia" w:ascii="宋体" w:hAnsi="宋体"/>
                <w:sz w:val="24"/>
                <w:szCs w:val="24"/>
              </w:rPr>
              <w:t>巡视</w:t>
            </w:r>
          </w:p>
        </w:tc>
      </w:tr>
      <w:tr w14:paraId="1FE7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restart"/>
            <w:vAlign w:val="center"/>
          </w:tcPr>
          <w:p w14:paraId="770DEE9B">
            <w:pPr>
              <w:spacing w:line="480" w:lineRule="auto"/>
              <w:rPr>
                <w:rFonts w:ascii="宋体" w:hAnsi="宋体"/>
                <w:sz w:val="24"/>
                <w:szCs w:val="24"/>
              </w:rPr>
            </w:pPr>
            <w:r>
              <w:rPr>
                <w:rFonts w:hint="eastAsia" w:ascii="宋体" w:hAnsi="宋体"/>
                <w:sz w:val="24"/>
                <w:szCs w:val="24"/>
              </w:rPr>
              <w:t>地下室</w:t>
            </w:r>
          </w:p>
        </w:tc>
        <w:tc>
          <w:tcPr>
            <w:tcW w:w="675" w:type="dxa"/>
            <w:vMerge w:val="restart"/>
            <w:vAlign w:val="center"/>
          </w:tcPr>
          <w:p w14:paraId="3E41E115">
            <w:pPr>
              <w:spacing w:line="480" w:lineRule="auto"/>
              <w:rPr>
                <w:rFonts w:ascii="宋体" w:hAnsi="宋体"/>
                <w:sz w:val="24"/>
                <w:szCs w:val="24"/>
              </w:rPr>
            </w:pPr>
            <w:r>
              <w:rPr>
                <w:rFonts w:hint="eastAsia" w:ascii="宋体" w:hAnsi="宋体"/>
                <w:sz w:val="24"/>
                <w:szCs w:val="24"/>
              </w:rPr>
              <w:t>车</w:t>
            </w:r>
          </w:p>
          <w:p w14:paraId="0556743B">
            <w:pPr>
              <w:spacing w:line="480" w:lineRule="auto"/>
              <w:rPr>
                <w:rFonts w:ascii="宋体" w:hAnsi="宋体"/>
                <w:sz w:val="24"/>
                <w:szCs w:val="24"/>
              </w:rPr>
            </w:pPr>
            <w:r>
              <w:rPr>
                <w:rFonts w:hint="eastAsia" w:ascii="宋体" w:hAnsi="宋体"/>
                <w:sz w:val="24"/>
                <w:szCs w:val="24"/>
              </w:rPr>
              <w:t>库</w:t>
            </w:r>
          </w:p>
        </w:tc>
        <w:tc>
          <w:tcPr>
            <w:tcW w:w="5925" w:type="dxa"/>
          </w:tcPr>
          <w:p w14:paraId="78F99FCA">
            <w:pPr>
              <w:spacing w:line="480" w:lineRule="auto"/>
              <w:rPr>
                <w:rFonts w:ascii="宋体" w:hAnsi="宋体"/>
                <w:sz w:val="24"/>
                <w:szCs w:val="24"/>
              </w:rPr>
            </w:pPr>
            <w:r>
              <w:rPr>
                <w:rFonts w:hint="eastAsia" w:ascii="宋体" w:hAnsi="宋体"/>
                <w:sz w:val="24"/>
                <w:szCs w:val="24"/>
              </w:rPr>
              <w:t>1、车道清洁、通畅无明显泥沙、垃吸、落叶、烟蒂等。</w:t>
            </w:r>
          </w:p>
        </w:tc>
        <w:tc>
          <w:tcPr>
            <w:tcW w:w="1248" w:type="dxa"/>
          </w:tcPr>
          <w:p w14:paraId="7BDFC86F">
            <w:pPr>
              <w:spacing w:line="480" w:lineRule="auto"/>
              <w:rPr>
                <w:rFonts w:ascii="宋体" w:hAnsi="宋体"/>
                <w:sz w:val="24"/>
                <w:szCs w:val="24"/>
              </w:rPr>
            </w:pPr>
            <w:r>
              <w:rPr>
                <w:rFonts w:hint="eastAsia" w:ascii="宋体" w:hAnsi="宋体"/>
                <w:sz w:val="24"/>
                <w:szCs w:val="24"/>
              </w:rPr>
              <w:t>巡视</w:t>
            </w:r>
          </w:p>
        </w:tc>
      </w:tr>
      <w:tr w14:paraId="513D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6FC439C2">
            <w:pPr>
              <w:spacing w:line="480" w:lineRule="auto"/>
              <w:rPr>
                <w:rFonts w:ascii="宋体" w:hAnsi="宋体"/>
                <w:sz w:val="24"/>
                <w:szCs w:val="24"/>
              </w:rPr>
            </w:pPr>
          </w:p>
        </w:tc>
        <w:tc>
          <w:tcPr>
            <w:tcW w:w="675" w:type="dxa"/>
            <w:vMerge w:val="continue"/>
            <w:vAlign w:val="center"/>
          </w:tcPr>
          <w:p w14:paraId="45CFA836">
            <w:pPr>
              <w:spacing w:line="480" w:lineRule="auto"/>
              <w:rPr>
                <w:rFonts w:ascii="宋体" w:hAnsi="宋体"/>
                <w:sz w:val="24"/>
                <w:szCs w:val="24"/>
              </w:rPr>
            </w:pPr>
          </w:p>
        </w:tc>
        <w:tc>
          <w:tcPr>
            <w:tcW w:w="5925" w:type="dxa"/>
          </w:tcPr>
          <w:p w14:paraId="6311A11F">
            <w:pPr>
              <w:spacing w:line="480" w:lineRule="auto"/>
              <w:rPr>
                <w:rFonts w:ascii="宋体" w:hAnsi="宋体"/>
                <w:sz w:val="24"/>
                <w:szCs w:val="24"/>
              </w:rPr>
            </w:pPr>
            <w:r>
              <w:rPr>
                <w:rFonts w:hint="eastAsia" w:ascii="宋体" w:hAnsi="宋体"/>
                <w:sz w:val="24"/>
                <w:szCs w:val="24"/>
              </w:rPr>
              <w:t>2车位和自行车库地面清洁无垃圾、纸屑、烟蒂等杂物。</w:t>
            </w:r>
          </w:p>
        </w:tc>
        <w:tc>
          <w:tcPr>
            <w:tcW w:w="1248" w:type="dxa"/>
          </w:tcPr>
          <w:p w14:paraId="211EAE5A">
            <w:pPr>
              <w:spacing w:line="480" w:lineRule="auto"/>
              <w:rPr>
                <w:rFonts w:ascii="宋体" w:hAnsi="宋体"/>
                <w:sz w:val="24"/>
                <w:szCs w:val="24"/>
              </w:rPr>
            </w:pPr>
            <w:r>
              <w:rPr>
                <w:rFonts w:hint="eastAsia" w:ascii="宋体" w:hAnsi="宋体"/>
                <w:sz w:val="24"/>
                <w:szCs w:val="24"/>
              </w:rPr>
              <w:t>巡视</w:t>
            </w:r>
          </w:p>
        </w:tc>
      </w:tr>
      <w:tr w14:paraId="6FE3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3AB3EDBA">
            <w:pPr>
              <w:spacing w:line="480" w:lineRule="auto"/>
              <w:rPr>
                <w:rFonts w:ascii="宋体" w:hAnsi="宋体"/>
                <w:sz w:val="24"/>
                <w:szCs w:val="24"/>
              </w:rPr>
            </w:pPr>
          </w:p>
        </w:tc>
        <w:tc>
          <w:tcPr>
            <w:tcW w:w="675" w:type="dxa"/>
            <w:vMerge w:val="continue"/>
            <w:vAlign w:val="center"/>
          </w:tcPr>
          <w:p w14:paraId="4221721D">
            <w:pPr>
              <w:spacing w:line="480" w:lineRule="auto"/>
              <w:rPr>
                <w:rFonts w:ascii="宋体" w:hAnsi="宋体"/>
                <w:sz w:val="24"/>
                <w:szCs w:val="24"/>
              </w:rPr>
            </w:pPr>
          </w:p>
        </w:tc>
        <w:tc>
          <w:tcPr>
            <w:tcW w:w="5925" w:type="dxa"/>
          </w:tcPr>
          <w:p w14:paraId="7C12DCA0">
            <w:pPr>
              <w:spacing w:line="480" w:lineRule="auto"/>
              <w:rPr>
                <w:rFonts w:ascii="宋体" w:hAnsi="宋体"/>
                <w:sz w:val="24"/>
                <w:szCs w:val="24"/>
              </w:rPr>
            </w:pPr>
            <w:r>
              <w:rPr>
                <w:rFonts w:hint="eastAsia" w:ascii="宋体" w:hAnsi="宋体"/>
                <w:sz w:val="24"/>
                <w:szCs w:val="24"/>
              </w:rPr>
              <w:t>3、墙面清洁无积灰、蜘蛛网。</w:t>
            </w:r>
          </w:p>
        </w:tc>
        <w:tc>
          <w:tcPr>
            <w:tcW w:w="1248" w:type="dxa"/>
          </w:tcPr>
          <w:p w14:paraId="1C750BC9">
            <w:pPr>
              <w:spacing w:line="480" w:lineRule="auto"/>
              <w:rPr>
                <w:rFonts w:ascii="宋体" w:hAnsi="宋体"/>
                <w:sz w:val="24"/>
                <w:szCs w:val="24"/>
              </w:rPr>
            </w:pPr>
            <w:r>
              <w:rPr>
                <w:rFonts w:hint="eastAsia" w:ascii="宋体" w:hAnsi="宋体"/>
                <w:sz w:val="24"/>
                <w:szCs w:val="24"/>
              </w:rPr>
              <w:t>巡视</w:t>
            </w:r>
          </w:p>
        </w:tc>
      </w:tr>
      <w:tr w14:paraId="5462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196E7496">
            <w:pPr>
              <w:spacing w:line="480" w:lineRule="auto"/>
              <w:rPr>
                <w:rFonts w:ascii="宋体" w:hAnsi="宋体"/>
                <w:sz w:val="24"/>
                <w:szCs w:val="24"/>
              </w:rPr>
            </w:pPr>
          </w:p>
        </w:tc>
        <w:tc>
          <w:tcPr>
            <w:tcW w:w="675" w:type="dxa"/>
            <w:vMerge w:val="continue"/>
            <w:vAlign w:val="center"/>
          </w:tcPr>
          <w:p w14:paraId="513FC4A0">
            <w:pPr>
              <w:spacing w:line="480" w:lineRule="auto"/>
              <w:rPr>
                <w:rFonts w:ascii="宋体" w:hAnsi="宋体"/>
                <w:sz w:val="24"/>
                <w:szCs w:val="24"/>
              </w:rPr>
            </w:pPr>
          </w:p>
        </w:tc>
        <w:tc>
          <w:tcPr>
            <w:tcW w:w="5925" w:type="dxa"/>
          </w:tcPr>
          <w:p w14:paraId="1F3DC148">
            <w:pPr>
              <w:spacing w:line="480" w:lineRule="auto"/>
              <w:rPr>
                <w:rFonts w:ascii="宋体" w:hAnsi="宋体"/>
                <w:sz w:val="24"/>
                <w:szCs w:val="24"/>
              </w:rPr>
            </w:pPr>
            <w:r>
              <w:rPr>
                <w:rFonts w:hint="eastAsia" w:ascii="宋体" w:hAnsi="宋体"/>
                <w:sz w:val="24"/>
                <w:szCs w:val="24"/>
              </w:rPr>
              <w:t>4、各类管道清洁无明显积灰。</w:t>
            </w:r>
          </w:p>
        </w:tc>
        <w:tc>
          <w:tcPr>
            <w:tcW w:w="1248" w:type="dxa"/>
          </w:tcPr>
          <w:p w14:paraId="1919BE7A">
            <w:pPr>
              <w:spacing w:line="480" w:lineRule="auto"/>
              <w:rPr>
                <w:rFonts w:ascii="宋体" w:hAnsi="宋体"/>
                <w:sz w:val="24"/>
                <w:szCs w:val="24"/>
              </w:rPr>
            </w:pPr>
            <w:r>
              <w:rPr>
                <w:rFonts w:hint="eastAsia" w:ascii="宋体" w:hAnsi="宋体"/>
                <w:sz w:val="24"/>
                <w:szCs w:val="24"/>
              </w:rPr>
              <w:t>巡视</w:t>
            </w:r>
          </w:p>
        </w:tc>
      </w:tr>
      <w:tr w14:paraId="1B3B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555674FB">
            <w:pPr>
              <w:spacing w:line="480" w:lineRule="auto"/>
              <w:rPr>
                <w:rFonts w:ascii="宋体" w:hAnsi="宋体"/>
                <w:sz w:val="24"/>
                <w:szCs w:val="24"/>
              </w:rPr>
            </w:pPr>
          </w:p>
        </w:tc>
        <w:tc>
          <w:tcPr>
            <w:tcW w:w="675" w:type="dxa"/>
            <w:vMerge w:val="continue"/>
            <w:vAlign w:val="center"/>
          </w:tcPr>
          <w:p w14:paraId="59015EF4">
            <w:pPr>
              <w:spacing w:line="480" w:lineRule="auto"/>
              <w:rPr>
                <w:rFonts w:ascii="宋体" w:hAnsi="宋体"/>
                <w:sz w:val="24"/>
                <w:szCs w:val="24"/>
              </w:rPr>
            </w:pPr>
          </w:p>
        </w:tc>
        <w:tc>
          <w:tcPr>
            <w:tcW w:w="5925" w:type="dxa"/>
          </w:tcPr>
          <w:p w14:paraId="2CC572D9">
            <w:pPr>
              <w:spacing w:line="480" w:lineRule="auto"/>
              <w:rPr>
                <w:rFonts w:ascii="宋体" w:hAnsi="宋体"/>
                <w:sz w:val="24"/>
                <w:szCs w:val="24"/>
              </w:rPr>
            </w:pPr>
            <w:r>
              <w:rPr>
                <w:rFonts w:hint="eastAsia" w:ascii="宋体" w:hAnsi="宋体"/>
                <w:sz w:val="24"/>
                <w:szCs w:val="24"/>
              </w:rPr>
              <w:t>5、消防箱（栓）等消防设备外观清洁无积灰。</w:t>
            </w:r>
          </w:p>
        </w:tc>
        <w:tc>
          <w:tcPr>
            <w:tcW w:w="1248" w:type="dxa"/>
          </w:tcPr>
          <w:p w14:paraId="58683659">
            <w:pPr>
              <w:spacing w:line="480" w:lineRule="auto"/>
              <w:rPr>
                <w:rFonts w:ascii="宋体" w:hAnsi="宋体"/>
                <w:sz w:val="24"/>
                <w:szCs w:val="24"/>
              </w:rPr>
            </w:pPr>
            <w:r>
              <w:rPr>
                <w:rFonts w:hint="eastAsia" w:ascii="宋体" w:hAnsi="宋体"/>
                <w:sz w:val="24"/>
                <w:szCs w:val="24"/>
              </w:rPr>
              <w:t>巡视</w:t>
            </w:r>
          </w:p>
        </w:tc>
      </w:tr>
      <w:tr w14:paraId="5911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6EDC5820">
            <w:pPr>
              <w:spacing w:line="480" w:lineRule="auto"/>
              <w:rPr>
                <w:rFonts w:ascii="宋体" w:hAnsi="宋体"/>
                <w:sz w:val="24"/>
                <w:szCs w:val="24"/>
              </w:rPr>
            </w:pPr>
          </w:p>
        </w:tc>
        <w:tc>
          <w:tcPr>
            <w:tcW w:w="675" w:type="dxa"/>
            <w:vMerge w:val="continue"/>
            <w:vAlign w:val="center"/>
          </w:tcPr>
          <w:p w14:paraId="2DF4465A">
            <w:pPr>
              <w:spacing w:line="480" w:lineRule="auto"/>
              <w:rPr>
                <w:rFonts w:ascii="宋体" w:hAnsi="宋体"/>
                <w:sz w:val="24"/>
                <w:szCs w:val="24"/>
              </w:rPr>
            </w:pPr>
          </w:p>
        </w:tc>
        <w:tc>
          <w:tcPr>
            <w:tcW w:w="5925" w:type="dxa"/>
          </w:tcPr>
          <w:p w14:paraId="48D2D909">
            <w:pPr>
              <w:spacing w:line="480" w:lineRule="auto"/>
              <w:rPr>
                <w:rFonts w:ascii="宋体" w:hAnsi="宋体"/>
                <w:sz w:val="24"/>
                <w:szCs w:val="24"/>
              </w:rPr>
            </w:pPr>
            <w:r>
              <w:rPr>
                <w:rFonts w:hint="eastAsia" w:ascii="宋体" w:hAnsi="宋体"/>
                <w:sz w:val="24"/>
                <w:szCs w:val="24"/>
              </w:rPr>
              <w:t>6、各类开关等设备清洁无浮灰。</w:t>
            </w:r>
          </w:p>
        </w:tc>
        <w:tc>
          <w:tcPr>
            <w:tcW w:w="1248" w:type="dxa"/>
          </w:tcPr>
          <w:p w14:paraId="57CCFF80">
            <w:pPr>
              <w:spacing w:line="480" w:lineRule="auto"/>
              <w:rPr>
                <w:rFonts w:ascii="宋体" w:hAnsi="宋体"/>
                <w:sz w:val="24"/>
                <w:szCs w:val="24"/>
              </w:rPr>
            </w:pPr>
            <w:r>
              <w:rPr>
                <w:rFonts w:hint="eastAsia" w:ascii="宋体" w:hAnsi="宋体"/>
                <w:sz w:val="24"/>
                <w:szCs w:val="24"/>
              </w:rPr>
              <w:t>巡视</w:t>
            </w:r>
          </w:p>
        </w:tc>
      </w:tr>
      <w:tr w14:paraId="5FA7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4210BA6D">
            <w:pPr>
              <w:spacing w:line="480" w:lineRule="auto"/>
              <w:rPr>
                <w:rFonts w:ascii="宋体" w:hAnsi="宋体"/>
                <w:sz w:val="24"/>
                <w:szCs w:val="24"/>
              </w:rPr>
            </w:pPr>
          </w:p>
        </w:tc>
        <w:tc>
          <w:tcPr>
            <w:tcW w:w="675" w:type="dxa"/>
            <w:vMerge w:val="restart"/>
            <w:vAlign w:val="center"/>
          </w:tcPr>
          <w:p w14:paraId="7085D217">
            <w:pPr>
              <w:spacing w:line="480" w:lineRule="auto"/>
              <w:rPr>
                <w:rFonts w:ascii="宋体" w:hAnsi="宋体"/>
                <w:sz w:val="24"/>
                <w:szCs w:val="24"/>
              </w:rPr>
            </w:pPr>
            <w:r>
              <w:rPr>
                <w:rFonts w:hint="eastAsia" w:ascii="宋体" w:hAnsi="宋体"/>
                <w:sz w:val="24"/>
                <w:szCs w:val="24"/>
              </w:rPr>
              <w:t>通</w:t>
            </w:r>
          </w:p>
          <w:p w14:paraId="38A88584">
            <w:pPr>
              <w:spacing w:line="480" w:lineRule="auto"/>
              <w:rPr>
                <w:rFonts w:ascii="宋体" w:hAnsi="宋体"/>
                <w:sz w:val="24"/>
                <w:szCs w:val="24"/>
              </w:rPr>
            </w:pPr>
            <w:r>
              <w:rPr>
                <w:rFonts w:hint="eastAsia" w:ascii="宋体" w:hAnsi="宋体"/>
                <w:sz w:val="24"/>
                <w:szCs w:val="24"/>
              </w:rPr>
              <w:t>道</w:t>
            </w:r>
          </w:p>
        </w:tc>
        <w:tc>
          <w:tcPr>
            <w:tcW w:w="5925" w:type="dxa"/>
          </w:tcPr>
          <w:p w14:paraId="24EA8648">
            <w:pPr>
              <w:spacing w:line="480" w:lineRule="auto"/>
              <w:rPr>
                <w:rFonts w:ascii="宋体" w:hAnsi="宋体"/>
                <w:sz w:val="24"/>
                <w:szCs w:val="24"/>
              </w:rPr>
            </w:pPr>
            <w:r>
              <w:rPr>
                <w:rFonts w:hint="eastAsia" w:ascii="宋体" w:hAnsi="宋体"/>
                <w:sz w:val="24"/>
                <w:szCs w:val="24"/>
              </w:rPr>
              <w:t>1、地面清洁无污迹。</w:t>
            </w:r>
          </w:p>
        </w:tc>
        <w:tc>
          <w:tcPr>
            <w:tcW w:w="1248" w:type="dxa"/>
          </w:tcPr>
          <w:p w14:paraId="65084794">
            <w:pPr>
              <w:spacing w:line="480" w:lineRule="auto"/>
              <w:rPr>
                <w:rFonts w:ascii="宋体" w:hAnsi="宋体"/>
                <w:sz w:val="24"/>
                <w:szCs w:val="24"/>
              </w:rPr>
            </w:pPr>
            <w:r>
              <w:rPr>
                <w:rFonts w:hint="eastAsia" w:ascii="宋体" w:hAnsi="宋体"/>
                <w:sz w:val="24"/>
                <w:szCs w:val="24"/>
              </w:rPr>
              <w:t>巡视</w:t>
            </w:r>
          </w:p>
        </w:tc>
      </w:tr>
      <w:tr w14:paraId="1A72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4EF77D55">
            <w:pPr>
              <w:spacing w:line="480" w:lineRule="auto"/>
              <w:rPr>
                <w:rFonts w:ascii="宋体" w:hAnsi="宋体"/>
                <w:sz w:val="24"/>
                <w:szCs w:val="24"/>
              </w:rPr>
            </w:pPr>
          </w:p>
        </w:tc>
        <w:tc>
          <w:tcPr>
            <w:tcW w:w="675" w:type="dxa"/>
            <w:vMerge w:val="continue"/>
            <w:vAlign w:val="center"/>
          </w:tcPr>
          <w:p w14:paraId="3CC10A17">
            <w:pPr>
              <w:spacing w:line="480" w:lineRule="auto"/>
              <w:rPr>
                <w:rFonts w:ascii="宋体" w:hAnsi="宋体"/>
                <w:sz w:val="24"/>
                <w:szCs w:val="24"/>
              </w:rPr>
            </w:pPr>
          </w:p>
        </w:tc>
        <w:tc>
          <w:tcPr>
            <w:tcW w:w="5925" w:type="dxa"/>
          </w:tcPr>
          <w:p w14:paraId="0C9891C4">
            <w:pPr>
              <w:spacing w:line="480" w:lineRule="auto"/>
              <w:rPr>
                <w:rFonts w:ascii="宋体" w:hAnsi="宋体"/>
                <w:sz w:val="24"/>
                <w:szCs w:val="24"/>
              </w:rPr>
            </w:pPr>
            <w:r>
              <w:rPr>
                <w:rFonts w:hint="eastAsia" w:ascii="宋体" w:hAnsi="宋体"/>
                <w:sz w:val="24"/>
                <w:szCs w:val="24"/>
              </w:rPr>
              <w:t>2、电梯门、门套、门缝清洁无污迹，不锈钢饰面上油均匀。</w:t>
            </w:r>
          </w:p>
        </w:tc>
        <w:tc>
          <w:tcPr>
            <w:tcW w:w="1248" w:type="dxa"/>
          </w:tcPr>
          <w:p w14:paraId="1ED56AB6">
            <w:pPr>
              <w:spacing w:line="480" w:lineRule="auto"/>
              <w:rPr>
                <w:rFonts w:ascii="宋体" w:hAnsi="宋体"/>
                <w:sz w:val="24"/>
                <w:szCs w:val="24"/>
              </w:rPr>
            </w:pPr>
            <w:r>
              <w:rPr>
                <w:rFonts w:hint="eastAsia" w:ascii="宋体" w:hAnsi="宋体"/>
                <w:sz w:val="24"/>
                <w:szCs w:val="24"/>
              </w:rPr>
              <w:t>不少于4次/日</w:t>
            </w:r>
          </w:p>
        </w:tc>
      </w:tr>
      <w:tr w14:paraId="0F2A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518F87A8">
            <w:pPr>
              <w:spacing w:line="480" w:lineRule="auto"/>
              <w:rPr>
                <w:rFonts w:ascii="宋体" w:hAnsi="宋体"/>
                <w:sz w:val="24"/>
                <w:szCs w:val="24"/>
              </w:rPr>
            </w:pPr>
          </w:p>
        </w:tc>
        <w:tc>
          <w:tcPr>
            <w:tcW w:w="675" w:type="dxa"/>
            <w:vMerge w:val="continue"/>
            <w:vAlign w:val="center"/>
          </w:tcPr>
          <w:p w14:paraId="4505BDE0">
            <w:pPr>
              <w:spacing w:line="480" w:lineRule="auto"/>
              <w:rPr>
                <w:rFonts w:ascii="宋体" w:hAnsi="宋体"/>
                <w:sz w:val="24"/>
                <w:szCs w:val="24"/>
              </w:rPr>
            </w:pPr>
          </w:p>
        </w:tc>
        <w:tc>
          <w:tcPr>
            <w:tcW w:w="5925" w:type="dxa"/>
          </w:tcPr>
          <w:p w14:paraId="1FC1C20A">
            <w:pPr>
              <w:spacing w:line="480" w:lineRule="auto"/>
              <w:rPr>
                <w:rFonts w:ascii="宋体" w:hAnsi="宋体"/>
                <w:sz w:val="24"/>
                <w:szCs w:val="24"/>
              </w:rPr>
            </w:pPr>
            <w:r>
              <w:rPr>
                <w:rFonts w:hint="eastAsia" w:ascii="宋体" w:hAnsi="宋体"/>
                <w:sz w:val="24"/>
                <w:szCs w:val="24"/>
              </w:rPr>
              <w:t>3、库房整洁，物品堆放整齐。</w:t>
            </w:r>
          </w:p>
          <w:p w14:paraId="46246084">
            <w:pPr>
              <w:spacing w:line="480" w:lineRule="auto"/>
              <w:rPr>
                <w:rFonts w:ascii="宋体" w:hAnsi="宋体"/>
                <w:sz w:val="24"/>
                <w:szCs w:val="24"/>
              </w:rPr>
            </w:pPr>
          </w:p>
        </w:tc>
        <w:tc>
          <w:tcPr>
            <w:tcW w:w="1248" w:type="dxa"/>
          </w:tcPr>
          <w:p w14:paraId="14219622">
            <w:pPr>
              <w:spacing w:line="480" w:lineRule="auto"/>
              <w:rPr>
                <w:rFonts w:ascii="宋体" w:hAnsi="宋体"/>
                <w:sz w:val="24"/>
                <w:szCs w:val="24"/>
              </w:rPr>
            </w:pPr>
          </w:p>
        </w:tc>
      </w:tr>
      <w:tr w14:paraId="3F05A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18" w:type="dxa"/>
            <w:vMerge w:val="continue"/>
            <w:vAlign w:val="center"/>
          </w:tcPr>
          <w:p w14:paraId="13860F2B">
            <w:pPr>
              <w:spacing w:line="480" w:lineRule="auto"/>
              <w:rPr>
                <w:rFonts w:ascii="宋体" w:hAnsi="宋体"/>
                <w:sz w:val="24"/>
                <w:szCs w:val="24"/>
              </w:rPr>
            </w:pPr>
          </w:p>
        </w:tc>
        <w:tc>
          <w:tcPr>
            <w:tcW w:w="675" w:type="dxa"/>
            <w:vMerge w:val="continue"/>
            <w:vAlign w:val="center"/>
          </w:tcPr>
          <w:p w14:paraId="58B61463">
            <w:pPr>
              <w:spacing w:line="480" w:lineRule="auto"/>
              <w:rPr>
                <w:rFonts w:ascii="宋体" w:hAnsi="宋体"/>
                <w:sz w:val="24"/>
                <w:szCs w:val="24"/>
              </w:rPr>
            </w:pPr>
          </w:p>
        </w:tc>
        <w:tc>
          <w:tcPr>
            <w:tcW w:w="5925" w:type="dxa"/>
          </w:tcPr>
          <w:p w14:paraId="0677E2EB">
            <w:pPr>
              <w:spacing w:line="480" w:lineRule="auto"/>
              <w:rPr>
                <w:rFonts w:ascii="宋体" w:hAnsi="宋体"/>
                <w:sz w:val="24"/>
                <w:szCs w:val="24"/>
              </w:rPr>
            </w:pPr>
            <w:r>
              <w:rPr>
                <w:rFonts w:hint="eastAsia" w:ascii="宋体" w:hAnsi="宋体"/>
                <w:sz w:val="24"/>
                <w:szCs w:val="24"/>
              </w:rPr>
              <w:t>4、门、门头清洁无积灰。</w:t>
            </w:r>
          </w:p>
        </w:tc>
        <w:tc>
          <w:tcPr>
            <w:tcW w:w="1248" w:type="dxa"/>
          </w:tcPr>
          <w:p w14:paraId="04BB6270">
            <w:pPr>
              <w:spacing w:line="480" w:lineRule="auto"/>
              <w:rPr>
                <w:rFonts w:ascii="宋体" w:hAnsi="宋体"/>
                <w:sz w:val="24"/>
                <w:szCs w:val="24"/>
              </w:rPr>
            </w:pPr>
            <w:r>
              <w:rPr>
                <w:rFonts w:hint="eastAsia" w:ascii="宋体" w:hAnsi="宋体"/>
                <w:sz w:val="24"/>
                <w:szCs w:val="24"/>
              </w:rPr>
              <w:t>巡视</w:t>
            </w:r>
          </w:p>
        </w:tc>
      </w:tr>
      <w:tr w14:paraId="5EF71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293" w:type="dxa"/>
            <w:gridSpan w:val="2"/>
            <w:vAlign w:val="center"/>
          </w:tcPr>
          <w:p w14:paraId="151EBC66">
            <w:pPr>
              <w:spacing w:line="480" w:lineRule="auto"/>
              <w:rPr>
                <w:rFonts w:ascii="宋体" w:hAnsi="宋体"/>
                <w:sz w:val="24"/>
                <w:szCs w:val="24"/>
              </w:rPr>
            </w:pPr>
            <w:r>
              <w:rPr>
                <w:rFonts w:hint="eastAsia" w:ascii="宋体" w:hAnsi="宋体"/>
                <w:sz w:val="24"/>
                <w:szCs w:val="24"/>
              </w:rPr>
              <w:t>设备机房</w:t>
            </w:r>
          </w:p>
        </w:tc>
        <w:tc>
          <w:tcPr>
            <w:tcW w:w="5925" w:type="dxa"/>
          </w:tcPr>
          <w:p w14:paraId="544480D6">
            <w:pPr>
              <w:spacing w:line="480" w:lineRule="auto"/>
              <w:rPr>
                <w:rFonts w:ascii="宋体" w:hAnsi="宋体"/>
                <w:sz w:val="24"/>
                <w:szCs w:val="24"/>
              </w:rPr>
            </w:pPr>
            <w:r>
              <w:rPr>
                <w:rFonts w:hint="eastAsia" w:ascii="宋体" w:hAnsi="宋体"/>
                <w:sz w:val="24"/>
                <w:szCs w:val="24"/>
              </w:rPr>
              <w:t>根据相关人员要求协助进行。</w:t>
            </w:r>
          </w:p>
        </w:tc>
        <w:tc>
          <w:tcPr>
            <w:tcW w:w="1248" w:type="dxa"/>
          </w:tcPr>
          <w:p w14:paraId="149953F1">
            <w:pPr>
              <w:spacing w:line="480" w:lineRule="auto"/>
              <w:rPr>
                <w:rFonts w:ascii="宋体" w:hAnsi="宋体"/>
                <w:sz w:val="24"/>
                <w:szCs w:val="24"/>
              </w:rPr>
            </w:pPr>
            <w:r>
              <w:rPr>
                <w:rFonts w:hint="eastAsia" w:ascii="宋体" w:hAnsi="宋体"/>
                <w:sz w:val="24"/>
                <w:szCs w:val="24"/>
              </w:rPr>
              <w:t>必要时</w:t>
            </w:r>
          </w:p>
        </w:tc>
      </w:tr>
      <w:tr w14:paraId="4C01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293" w:type="dxa"/>
            <w:gridSpan w:val="2"/>
            <w:vAlign w:val="center"/>
          </w:tcPr>
          <w:p w14:paraId="39030EEA">
            <w:pPr>
              <w:spacing w:line="480" w:lineRule="auto"/>
              <w:rPr>
                <w:rFonts w:ascii="宋体" w:hAnsi="宋体"/>
                <w:sz w:val="24"/>
                <w:szCs w:val="24"/>
              </w:rPr>
            </w:pPr>
            <w:r>
              <w:rPr>
                <w:rFonts w:hint="eastAsia" w:ascii="宋体" w:hAnsi="宋体"/>
                <w:sz w:val="24"/>
                <w:szCs w:val="24"/>
              </w:rPr>
              <w:t>节假日</w:t>
            </w:r>
          </w:p>
          <w:p w14:paraId="5326BDB4">
            <w:pPr>
              <w:spacing w:line="480" w:lineRule="auto"/>
              <w:rPr>
                <w:rFonts w:ascii="宋体" w:hAnsi="宋体"/>
                <w:sz w:val="24"/>
                <w:szCs w:val="24"/>
              </w:rPr>
            </w:pPr>
            <w:r>
              <w:rPr>
                <w:rFonts w:hint="eastAsia" w:ascii="宋体" w:hAnsi="宋体"/>
                <w:sz w:val="24"/>
                <w:szCs w:val="24"/>
              </w:rPr>
              <w:t>值班</w:t>
            </w:r>
          </w:p>
        </w:tc>
        <w:tc>
          <w:tcPr>
            <w:tcW w:w="5925" w:type="dxa"/>
          </w:tcPr>
          <w:p w14:paraId="24DFA4E9">
            <w:pPr>
              <w:spacing w:line="480" w:lineRule="auto"/>
              <w:rPr>
                <w:rFonts w:ascii="宋体" w:hAnsi="宋体"/>
                <w:sz w:val="24"/>
                <w:szCs w:val="24"/>
              </w:rPr>
            </w:pPr>
            <w:r>
              <w:rPr>
                <w:rFonts w:hint="eastAsia" w:ascii="宋体" w:hAnsi="宋体"/>
                <w:sz w:val="24"/>
                <w:szCs w:val="24"/>
              </w:rPr>
              <w:t>各层（含大厅、地下室）地面、开水间、洗手间巡视，垃圾清运庭院地面清洁、垃圾桶清洁、垃圾清运。</w:t>
            </w:r>
          </w:p>
        </w:tc>
        <w:tc>
          <w:tcPr>
            <w:tcW w:w="1248" w:type="dxa"/>
          </w:tcPr>
          <w:p w14:paraId="07A96F06">
            <w:pPr>
              <w:spacing w:line="480" w:lineRule="auto"/>
              <w:rPr>
                <w:rFonts w:ascii="宋体" w:hAnsi="宋体"/>
                <w:sz w:val="24"/>
                <w:szCs w:val="24"/>
              </w:rPr>
            </w:pPr>
            <w:r>
              <w:rPr>
                <w:rFonts w:hint="eastAsia" w:ascii="宋体" w:hAnsi="宋体"/>
                <w:sz w:val="24"/>
                <w:szCs w:val="24"/>
              </w:rPr>
              <w:t>巡视</w:t>
            </w:r>
          </w:p>
        </w:tc>
      </w:tr>
    </w:tbl>
    <w:p w14:paraId="2FC53D2B">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（1）客服人员要统一着装、仪容得体、姿态端正、举止大方、精神饱满、微笑服务，随叫随应、耐心细致、热情周到、按服务规程做好各项保障工作。</w:t>
      </w:r>
    </w:p>
    <w:p w14:paraId="06F3F908">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（2）各会务、接待、引导等场所内所有物品应摆放整齐，洁净美观，所需物品（资料）准备齐全；</w:t>
      </w:r>
    </w:p>
    <w:p w14:paraId="011CD818">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（3）进行接待时，在门口、电梯口等场所根据甲方的需要，设置告示牌，进行引导接待；</w:t>
      </w:r>
    </w:p>
    <w:p w14:paraId="0556B943">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（4）做好会议前的准备、会中的茶水供应和定时续水等具体服务及台后的清场、环境维护和安全检查等整理工作；</w:t>
      </w:r>
    </w:p>
    <w:p w14:paraId="2F9DFF85">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（5）做好报刊邮件分发工作，按相关要求分类、分项、分发投递，准确无误及时送达；</w:t>
      </w:r>
    </w:p>
    <w:p w14:paraId="649626EA">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（6）认真做好甲方赋予的其他临时性客服工作。</w:t>
      </w:r>
    </w:p>
    <w:p w14:paraId="07612C57">
      <w:pPr>
        <w:spacing w:line="480" w:lineRule="auto"/>
        <w:ind w:firstLine="482" w:firstLineChars="200"/>
        <w:rPr>
          <w:rFonts w:ascii="宋体" w:hAnsi="宋体" w:cs="仿宋_GB2312"/>
          <w:b/>
          <w:bCs/>
          <w:color w:val="000000"/>
          <w:sz w:val="24"/>
          <w:szCs w:val="24"/>
        </w:rPr>
      </w:pPr>
      <w:r>
        <w:rPr>
          <w:rFonts w:hint="eastAsia" w:ascii="宋体" w:hAnsi="宋体" w:cs="仿宋_GB2312"/>
          <w:b/>
          <w:bCs/>
          <w:color w:val="000000"/>
          <w:sz w:val="24"/>
          <w:szCs w:val="24"/>
        </w:rPr>
        <w:t>5、设备、设施的运行、管理和维护服务质量要求</w:t>
      </w:r>
    </w:p>
    <w:p w14:paraId="29866B72">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1）负责对所管辖区域内所有设施设备的日常运行管理、检查保养和维修，由采购人委托专业维保单位负责的除外，做到服务热情、操作规范、检查及时、保养到位、修复如新、运行保障有力；确保工程设施、设备的正常运行、使用。</w:t>
      </w:r>
    </w:p>
    <w:p w14:paraId="6C3919DF">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2）对消防、监控、电梯、空调等委托专业维保单位负责维修保养的设备设施，要加强安全使用管理，遇有故障及时报修，协调专业维保人员及时到场修复，积极协调各专业维保单位对相关设备进行定期保养与维护、检测与年检，督促专业维保单位按时、保质保量地开展维保工作。</w:t>
      </w:r>
    </w:p>
    <w:p w14:paraId="4854A823">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（3）工程管理技术人员在检查保养维修过程中，要严格按照安全操作规程操作，要具有相应的专业技术水平和动手操作维修保养的经验及能力。</w:t>
      </w:r>
    </w:p>
    <w:p w14:paraId="67744A97">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4）对配电房、消防泵房、安防监控等重点部位和消火栓及灭火器等重点设备，要加强日常管理检查和维护保养；要定期检查消防器材，对需更新的消防器材及时提交书面报告；要定期对配电房内的电器设备、仪器仪表除尘、紧固和检测；要定期对主、备电源进行切换；要对应急电源，每月充电、放电试验一次；确保供电系统安全运行；确保消防、安全监控设施始终处于完好状态。</w:t>
      </w:r>
    </w:p>
    <w:p w14:paraId="3F3D723D">
      <w:pPr>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（5）按时采集区域内各类水、电、气表消耗数据，分析能耗状况冒、滴、漏、长明灯、长流水等浪费现象；协助做好节电、节水节气等能工</w:t>
      </w:r>
    </w:p>
    <w:p w14:paraId="698DF3C2">
      <w:pPr>
        <w:spacing w:line="480" w:lineRule="auto"/>
        <w:rPr>
          <w:rFonts w:ascii="宋体" w:hAnsi="宋体" w:cs="仿宋_GB2312"/>
          <w:color w:val="000000"/>
          <w:sz w:val="24"/>
          <w:szCs w:val="24"/>
        </w:rPr>
      </w:pPr>
      <w:r>
        <w:rPr>
          <w:rFonts w:hint="eastAsia" w:ascii="宋体" w:hAnsi="宋体" w:cs="仿宋_GB2312"/>
          <w:b/>
          <w:bCs/>
          <w:color w:val="000000"/>
          <w:sz w:val="24"/>
          <w:szCs w:val="24"/>
          <w:lang w:eastAsia="zh-CN"/>
        </w:rPr>
        <w:t>四</w:t>
      </w:r>
      <w:r>
        <w:rPr>
          <w:rFonts w:hint="eastAsia" w:ascii="宋体" w:hAnsi="宋体" w:cs="仿宋_GB2312"/>
          <w:b/>
          <w:bCs/>
          <w:color w:val="000000"/>
          <w:sz w:val="24"/>
          <w:szCs w:val="24"/>
        </w:rPr>
        <w:t>、服务评分表（每年度测评一次）。</w:t>
      </w:r>
      <w:r>
        <w:rPr>
          <w:rFonts w:hint="eastAsia" w:ascii="宋体" w:hAnsi="宋体" w:cs="仿宋_GB2312"/>
          <w:color w:val="000000"/>
          <w:sz w:val="24"/>
          <w:szCs w:val="24"/>
        </w:rPr>
        <w:t>由业主负责打分，服务公司得分低于95分，业主有权解除服务合同。</w:t>
      </w:r>
    </w:p>
    <w:tbl>
      <w:tblPr>
        <w:tblStyle w:val="38"/>
        <w:tblW w:w="10050"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4739"/>
        <w:gridCol w:w="768"/>
        <w:gridCol w:w="3320"/>
        <w:gridCol w:w="760"/>
      </w:tblGrid>
      <w:tr w14:paraId="7F23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Align w:val="center"/>
          </w:tcPr>
          <w:p w14:paraId="492AC088">
            <w:pPr>
              <w:spacing w:line="480" w:lineRule="auto"/>
              <w:jc w:val="center"/>
              <w:rPr>
                <w:rFonts w:ascii="宋体" w:hAnsi="宋体"/>
                <w:b/>
                <w:sz w:val="24"/>
                <w:szCs w:val="24"/>
              </w:rPr>
            </w:pPr>
            <w:r>
              <w:rPr>
                <w:rFonts w:hint="eastAsia" w:ascii="宋体" w:hAnsi="宋体"/>
                <w:b/>
                <w:sz w:val="24"/>
                <w:szCs w:val="24"/>
              </w:rPr>
              <w:t>序</w:t>
            </w:r>
          </w:p>
          <w:p w14:paraId="173A2D4F">
            <w:pPr>
              <w:spacing w:line="480" w:lineRule="auto"/>
              <w:jc w:val="center"/>
              <w:rPr>
                <w:rFonts w:ascii="宋体" w:hAnsi="宋体"/>
                <w:b/>
                <w:sz w:val="24"/>
                <w:szCs w:val="24"/>
              </w:rPr>
            </w:pPr>
            <w:r>
              <w:rPr>
                <w:rFonts w:hint="eastAsia" w:ascii="宋体" w:hAnsi="宋体"/>
                <w:b/>
                <w:sz w:val="24"/>
                <w:szCs w:val="24"/>
              </w:rPr>
              <w:t>号</w:t>
            </w:r>
          </w:p>
        </w:tc>
        <w:tc>
          <w:tcPr>
            <w:tcW w:w="4739" w:type="dxa"/>
            <w:vAlign w:val="center"/>
          </w:tcPr>
          <w:p w14:paraId="095A1F94">
            <w:pPr>
              <w:spacing w:line="480" w:lineRule="auto"/>
              <w:jc w:val="center"/>
              <w:rPr>
                <w:rFonts w:ascii="宋体" w:hAnsi="宋体"/>
                <w:b/>
                <w:sz w:val="24"/>
                <w:szCs w:val="24"/>
              </w:rPr>
            </w:pPr>
            <w:r>
              <w:rPr>
                <w:rFonts w:hint="eastAsia" w:ascii="宋体" w:hAnsi="宋体"/>
                <w:b/>
                <w:sz w:val="24"/>
                <w:szCs w:val="24"/>
              </w:rPr>
              <w:t>标 准 内 容</w:t>
            </w:r>
          </w:p>
        </w:tc>
        <w:tc>
          <w:tcPr>
            <w:tcW w:w="768" w:type="dxa"/>
            <w:vAlign w:val="center"/>
          </w:tcPr>
          <w:p w14:paraId="1F702C9F">
            <w:pPr>
              <w:spacing w:line="480" w:lineRule="auto"/>
              <w:jc w:val="center"/>
              <w:rPr>
                <w:rFonts w:ascii="宋体" w:hAnsi="宋体"/>
                <w:b/>
                <w:sz w:val="24"/>
                <w:szCs w:val="24"/>
              </w:rPr>
            </w:pPr>
            <w:r>
              <w:rPr>
                <w:rFonts w:hint="eastAsia" w:ascii="宋体" w:hAnsi="宋体"/>
                <w:b/>
                <w:sz w:val="24"/>
                <w:szCs w:val="24"/>
              </w:rPr>
              <w:t>规定</w:t>
            </w:r>
          </w:p>
          <w:p w14:paraId="0992683E">
            <w:pPr>
              <w:spacing w:line="480" w:lineRule="auto"/>
              <w:jc w:val="center"/>
              <w:rPr>
                <w:rFonts w:ascii="宋体" w:hAnsi="宋体"/>
                <w:b/>
                <w:sz w:val="24"/>
                <w:szCs w:val="24"/>
              </w:rPr>
            </w:pPr>
            <w:r>
              <w:rPr>
                <w:rFonts w:hint="eastAsia" w:ascii="宋体" w:hAnsi="宋体"/>
                <w:b/>
                <w:sz w:val="24"/>
                <w:szCs w:val="24"/>
              </w:rPr>
              <w:t>分值</w:t>
            </w:r>
          </w:p>
        </w:tc>
        <w:tc>
          <w:tcPr>
            <w:tcW w:w="3320" w:type="dxa"/>
            <w:vAlign w:val="center"/>
          </w:tcPr>
          <w:p w14:paraId="2AC95DE7">
            <w:pPr>
              <w:spacing w:line="480" w:lineRule="auto"/>
              <w:jc w:val="center"/>
              <w:rPr>
                <w:rFonts w:ascii="宋体" w:hAnsi="宋体"/>
                <w:b/>
                <w:sz w:val="24"/>
                <w:szCs w:val="24"/>
              </w:rPr>
            </w:pPr>
            <w:r>
              <w:rPr>
                <w:rFonts w:hint="eastAsia" w:ascii="宋体" w:hAnsi="宋体"/>
                <w:b/>
                <w:sz w:val="24"/>
                <w:szCs w:val="24"/>
              </w:rPr>
              <w:t>评 分 细 则</w:t>
            </w:r>
          </w:p>
        </w:tc>
        <w:tc>
          <w:tcPr>
            <w:tcW w:w="760" w:type="dxa"/>
            <w:vAlign w:val="center"/>
          </w:tcPr>
          <w:p w14:paraId="43F51FBF">
            <w:pPr>
              <w:spacing w:line="480" w:lineRule="auto"/>
              <w:jc w:val="center"/>
              <w:rPr>
                <w:rFonts w:ascii="宋体" w:hAnsi="宋体"/>
                <w:b/>
                <w:sz w:val="24"/>
                <w:szCs w:val="24"/>
              </w:rPr>
            </w:pPr>
            <w:r>
              <w:rPr>
                <w:rFonts w:hint="eastAsia" w:ascii="宋体" w:hAnsi="宋体"/>
                <w:b/>
                <w:sz w:val="24"/>
                <w:szCs w:val="24"/>
              </w:rPr>
              <w:t>所得</w:t>
            </w:r>
          </w:p>
          <w:p w14:paraId="2A28214B">
            <w:pPr>
              <w:spacing w:line="480" w:lineRule="auto"/>
              <w:jc w:val="center"/>
              <w:rPr>
                <w:rFonts w:ascii="宋体" w:hAnsi="宋体"/>
                <w:b/>
                <w:sz w:val="24"/>
                <w:szCs w:val="24"/>
              </w:rPr>
            </w:pPr>
            <w:r>
              <w:rPr>
                <w:rFonts w:hint="eastAsia" w:ascii="宋体" w:hAnsi="宋体"/>
                <w:b/>
                <w:sz w:val="24"/>
                <w:szCs w:val="24"/>
              </w:rPr>
              <w:t>分值</w:t>
            </w:r>
          </w:p>
        </w:tc>
      </w:tr>
      <w:tr w14:paraId="2D64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restart"/>
          </w:tcPr>
          <w:p w14:paraId="4AB1D626">
            <w:pPr>
              <w:spacing w:line="480" w:lineRule="auto"/>
              <w:rPr>
                <w:rFonts w:ascii="宋体" w:hAnsi="宋体"/>
                <w:sz w:val="24"/>
                <w:szCs w:val="24"/>
              </w:rPr>
            </w:pPr>
            <w:r>
              <w:rPr>
                <w:rFonts w:hint="eastAsia" w:ascii="宋体" w:hAnsi="宋体"/>
                <w:sz w:val="24"/>
                <w:szCs w:val="24"/>
              </w:rPr>
              <w:t>一</w:t>
            </w:r>
          </w:p>
        </w:tc>
        <w:tc>
          <w:tcPr>
            <w:tcW w:w="4739" w:type="dxa"/>
          </w:tcPr>
          <w:p w14:paraId="6CC92ACE">
            <w:pPr>
              <w:spacing w:line="480" w:lineRule="auto"/>
              <w:rPr>
                <w:rFonts w:ascii="宋体" w:hAnsi="宋体"/>
                <w:sz w:val="24"/>
                <w:szCs w:val="24"/>
              </w:rPr>
            </w:pPr>
            <w:r>
              <w:rPr>
                <w:rFonts w:hint="eastAsia" w:ascii="宋体" w:hAnsi="宋体"/>
                <w:sz w:val="24"/>
                <w:szCs w:val="24"/>
              </w:rPr>
              <w:t xml:space="preserve">共用设备管理 </w:t>
            </w:r>
          </w:p>
        </w:tc>
        <w:tc>
          <w:tcPr>
            <w:tcW w:w="768" w:type="dxa"/>
          </w:tcPr>
          <w:p w14:paraId="4CDBEEC1">
            <w:pPr>
              <w:spacing w:line="480" w:lineRule="auto"/>
              <w:jc w:val="center"/>
              <w:rPr>
                <w:rFonts w:ascii="宋体" w:hAnsi="宋体"/>
                <w:sz w:val="24"/>
                <w:szCs w:val="24"/>
              </w:rPr>
            </w:pPr>
            <w:r>
              <w:rPr>
                <w:rFonts w:hint="eastAsia" w:ascii="宋体" w:hAnsi="宋体"/>
                <w:b/>
                <w:bCs/>
                <w:sz w:val="24"/>
                <w:szCs w:val="24"/>
              </w:rPr>
              <w:t>35</w:t>
            </w:r>
          </w:p>
        </w:tc>
        <w:tc>
          <w:tcPr>
            <w:tcW w:w="3320" w:type="dxa"/>
          </w:tcPr>
          <w:p w14:paraId="544AD492">
            <w:pPr>
              <w:spacing w:line="480" w:lineRule="auto"/>
              <w:rPr>
                <w:rFonts w:ascii="宋体" w:hAnsi="宋体"/>
                <w:sz w:val="24"/>
                <w:szCs w:val="24"/>
              </w:rPr>
            </w:pPr>
          </w:p>
        </w:tc>
        <w:tc>
          <w:tcPr>
            <w:tcW w:w="760" w:type="dxa"/>
          </w:tcPr>
          <w:p w14:paraId="5F89E51F">
            <w:pPr>
              <w:spacing w:line="480" w:lineRule="auto"/>
              <w:rPr>
                <w:rFonts w:ascii="宋体" w:hAnsi="宋体"/>
                <w:sz w:val="24"/>
                <w:szCs w:val="24"/>
              </w:rPr>
            </w:pPr>
          </w:p>
        </w:tc>
      </w:tr>
      <w:tr w14:paraId="4B3B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0F10EDF4">
            <w:pPr>
              <w:spacing w:line="480" w:lineRule="auto"/>
              <w:rPr>
                <w:rFonts w:ascii="宋体" w:hAnsi="宋体"/>
                <w:sz w:val="24"/>
                <w:szCs w:val="24"/>
              </w:rPr>
            </w:pPr>
          </w:p>
        </w:tc>
        <w:tc>
          <w:tcPr>
            <w:tcW w:w="4739" w:type="dxa"/>
          </w:tcPr>
          <w:p w14:paraId="50F42E0E">
            <w:pPr>
              <w:spacing w:line="480" w:lineRule="auto"/>
              <w:rPr>
                <w:rFonts w:ascii="宋体" w:hAnsi="宋体"/>
                <w:sz w:val="24"/>
                <w:szCs w:val="24"/>
              </w:rPr>
            </w:pPr>
            <w:r>
              <w:rPr>
                <w:rFonts w:hint="eastAsia" w:ascii="宋体" w:hAnsi="宋体"/>
                <w:sz w:val="24"/>
                <w:szCs w:val="24"/>
              </w:rPr>
              <w:t xml:space="preserve">（一）综合要求 </w:t>
            </w:r>
          </w:p>
          <w:p w14:paraId="04889FDD">
            <w:pPr>
              <w:spacing w:line="480" w:lineRule="auto"/>
              <w:rPr>
                <w:rFonts w:ascii="宋体" w:hAnsi="宋体"/>
                <w:sz w:val="24"/>
                <w:szCs w:val="24"/>
              </w:rPr>
            </w:pPr>
            <w:r>
              <w:rPr>
                <w:rFonts w:hint="eastAsia" w:ascii="宋体" w:hAnsi="宋体"/>
                <w:sz w:val="24"/>
                <w:szCs w:val="24"/>
              </w:rPr>
              <w:t>1、制订设备安全运行、岗位责任制、定期巡回检查、维护保养、运行记录管理、维修档案等管理制度，并严格执行。</w:t>
            </w:r>
          </w:p>
        </w:tc>
        <w:tc>
          <w:tcPr>
            <w:tcW w:w="768" w:type="dxa"/>
          </w:tcPr>
          <w:p w14:paraId="5FBD2AF7">
            <w:pPr>
              <w:spacing w:line="480" w:lineRule="auto"/>
              <w:jc w:val="center"/>
              <w:rPr>
                <w:rFonts w:ascii="宋体" w:hAnsi="宋体"/>
                <w:sz w:val="24"/>
                <w:szCs w:val="24"/>
              </w:rPr>
            </w:pPr>
            <w:r>
              <w:rPr>
                <w:rFonts w:hint="eastAsia" w:ascii="宋体" w:hAnsi="宋体"/>
                <w:sz w:val="24"/>
                <w:szCs w:val="24"/>
              </w:rPr>
              <w:t>2</w:t>
            </w:r>
          </w:p>
        </w:tc>
        <w:tc>
          <w:tcPr>
            <w:tcW w:w="3320" w:type="dxa"/>
          </w:tcPr>
          <w:p w14:paraId="6ED9BF05">
            <w:pPr>
              <w:spacing w:line="480" w:lineRule="auto"/>
              <w:rPr>
                <w:rFonts w:ascii="宋体" w:hAnsi="宋体"/>
                <w:sz w:val="24"/>
                <w:szCs w:val="24"/>
              </w:rPr>
            </w:pPr>
            <w:r>
              <w:rPr>
                <w:rFonts w:hint="eastAsia" w:ascii="宋体" w:hAnsi="宋体"/>
                <w:sz w:val="24"/>
                <w:szCs w:val="24"/>
              </w:rPr>
              <w:t>符合 2，发现一处不符合扣 0.2</w:t>
            </w:r>
          </w:p>
          <w:p w14:paraId="12C10D09">
            <w:pPr>
              <w:spacing w:line="480" w:lineRule="auto"/>
              <w:rPr>
                <w:rFonts w:ascii="宋体" w:hAnsi="宋体"/>
                <w:sz w:val="24"/>
                <w:szCs w:val="24"/>
              </w:rPr>
            </w:pPr>
          </w:p>
        </w:tc>
        <w:tc>
          <w:tcPr>
            <w:tcW w:w="760" w:type="dxa"/>
          </w:tcPr>
          <w:p w14:paraId="47EA5D4E">
            <w:pPr>
              <w:spacing w:line="480" w:lineRule="auto"/>
              <w:rPr>
                <w:rFonts w:ascii="宋体" w:hAnsi="宋体"/>
                <w:sz w:val="24"/>
                <w:szCs w:val="24"/>
              </w:rPr>
            </w:pPr>
          </w:p>
        </w:tc>
      </w:tr>
      <w:tr w14:paraId="3AA7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1370887B">
            <w:pPr>
              <w:spacing w:line="480" w:lineRule="auto"/>
              <w:rPr>
                <w:rFonts w:ascii="宋体" w:hAnsi="宋体"/>
                <w:sz w:val="24"/>
                <w:szCs w:val="24"/>
              </w:rPr>
            </w:pPr>
          </w:p>
        </w:tc>
        <w:tc>
          <w:tcPr>
            <w:tcW w:w="4739" w:type="dxa"/>
          </w:tcPr>
          <w:p w14:paraId="6AB9C039">
            <w:pPr>
              <w:spacing w:line="480" w:lineRule="auto"/>
              <w:rPr>
                <w:rFonts w:ascii="宋体" w:hAnsi="宋体"/>
                <w:sz w:val="24"/>
                <w:szCs w:val="24"/>
              </w:rPr>
            </w:pPr>
            <w:r>
              <w:rPr>
                <w:rFonts w:hint="eastAsia" w:ascii="宋体" w:hAnsi="宋体"/>
                <w:sz w:val="24"/>
                <w:szCs w:val="24"/>
              </w:rPr>
              <w:t>2、设备及机房环境整洁，无杂物、灰尘，无鼠、虫害发生，机房环境符合设备要求。</w:t>
            </w:r>
          </w:p>
        </w:tc>
        <w:tc>
          <w:tcPr>
            <w:tcW w:w="768" w:type="dxa"/>
          </w:tcPr>
          <w:p w14:paraId="6341C883">
            <w:pPr>
              <w:spacing w:line="480" w:lineRule="auto"/>
              <w:jc w:val="center"/>
              <w:rPr>
                <w:rFonts w:ascii="宋体" w:hAnsi="宋体"/>
                <w:sz w:val="24"/>
                <w:szCs w:val="24"/>
              </w:rPr>
            </w:pPr>
            <w:r>
              <w:rPr>
                <w:rFonts w:hint="eastAsia" w:ascii="宋体" w:hAnsi="宋体"/>
                <w:sz w:val="24"/>
                <w:szCs w:val="24"/>
              </w:rPr>
              <w:t>2</w:t>
            </w:r>
          </w:p>
        </w:tc>
        <w:tc>
          <w:tcPr>
            <w:tcW w:w="3320" w:type="dxa"/>
          </w:tcPr>
          <w:p w14:paraId="7880B4C5">
            <w:pPr>
              <w:spacing w:line="480" w:lineRule="auto"/>
              <w:rPr>
                <w:rFonts w:ascii="宋体" w:hAnsi="宋体"/>
                <w:sz w:val="24"/>
                <w:szCs w:val="24"/>
              </w:rPr>
            </w:pPr>
            <w:r>
              <w:rPr>
                <w:rFonts w:hint="eastAsia" w:ascii="宋体" w:hAnsi="宋体"/>
                <w:sz w:val="24"/>
                <w:szCs w:val="24"/>
              </w:rPr>
              <w:t>符合 2，发现一处不符合扣 0.1</w:t>
            </w:r>
          </w:p>
        </w:tc>
        <w:tc>
          <w:tcPr>
            <w:tcW w:w="760" w:type="dxa"/>
          </w:tcPr>
          <w:p w14:paraId="47A52B8D">
            <w:pPr>
              <w:spacing w:line="480" w:lineRule="auto"/>
              <w:rPr>
                <w:rFonts w:ascii="宋体" w:hAnsi="宋体"/>
                <w:sz w:val="24"/>
                <w:szCs w:val="24"/>
              </w:rPr>
            </w:pPr>
          </w:p>
        </w:tc>
      </w:tr>
      <w:tr w14:paraId="1028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58F7C039">
            <w:pPr>
              <w:spacing w:line="480" w:lineRule="auto"/>
              <w:rPr>
                <w:rFonts w:ascii="宋体" w:hAnsi="宋体"/>
                <w:sz w:val="24"/>
                <w:szCs w:val="24"/>
              </w:rPr>
            </w:pPr>
          </w:p>
        </w:tc>
        <w:tc>
          <w:tcPr>
            <w:tcW w:w="4739" w:type="dxa"/>
          </w:tcPr>
          <w:p w14:paraId="0F727F69">
            <w:pPr>
              <w:spacing w:line="480" w:lineRule="auto"/>
              <w:rPr>
                <w:rFonts w:ascii="宋体" w:hAnsi="宋体"/>
                <w:sz w:val="24"/>
                <w:szCs w:val="24"/>
              </w:rPr>
            </w:pPr>
            <w:r>
              <w:rPr>
                <w:rFonts w:hint="eastAsia" w:ascii="宋体" w:hAnsi="宋体"/>
                <w:sz w:val="24"/>
                <w:szCs w:val="24"/>
              </w:rPr>
              <w:t>3、配备所需专业技术人员严格执行操作规程。</w:t>
            </w:r>
          </w:p>
        </w:tc>
        <w:tc>
          <w:tcPr>
            <w:tcW w:w="768" w:type="dxa"/>
          </w:tcPr>
          <w:p w14:paraId="1A8FC262">
            <w:pPr>
              <w:spacing w:line="480" w:lineRule="auto"/>
              <w:jc w:val="center"/>
              <w:rPr>
                <w:rFonts w:ascii="宋体" w:hAnsi="宋体"/>
                <w:sz w:val="24"/>
                <w:szCs w:val="24"/>
              </w:rPr>
            </w:pPr>
            <w:r>
              <w:rPr>
                <w:rFonts w:hint="eastAsia" w:ascii="宋体" w:hAnsi="宋体"/>
                <w:sz w:val="24"/>
                <w:szCs w:val="24"/>
              </w:rPr>
              <w:t>2</w:t>
            </w:r>
          </w:p>
        </w:tc>
        <w:tc>
          <w:tcPr>
            <w:tcW w:w="3320" w:type="dxa"/>
          </w:tcPr>
          <w:p w14:paraId="5C3CE25D">
            <w:pPr>
              <w:spacing w:line="480" w:lineRule="auto"/>
              <w:rPr>
                <w:rFonts w:ascii="宋体" w:hAnsi="宋体"/>
                <w:sz w:val="24"/>
                <w:szCs w:val="24"/>
              </w:rPr>
            </w:pPr>
            <w:r>
              <w:rPr>
                <w:rFonts w:hint="eastAsia" w:ascii="宋体" w:hAnsi="宋体"/>
                <w:sz w:val="24"/>
                <w:szCs w:val="24"/>
              </w:rPr>
              <w:t>符合 2，不符合扣 0.1</w:t>
            </w:r>
          </w:p>
          <w:p w14:paraId="5DAF9327">
            <w:pPr>
              <w:spacing w:line="480" w:lineRule="auto"/>
              <w:rPr>
                <w:rFonts w:ascii="宋体" w:hAnsi="宋体"/>
                <w:sz w:val="24"/>
                <w:szCs w:val="24"/>
              </w:rPr>
            </w:pPr>
          </w:p>
        </w:tc>
        <w:tc>
          <w:tcPr>
            <w:tcW w:w="760" w:type="dxa"/>
          </w:tcPr>
          <w:p w14:paraId="75FA4AA0">
            <w:pPr>
              <w:spacing w:line="480" w:lineRule="auto"/>
              <w:rPr>
                <w:rFonts w:ascii="宋体" w:hAnsi="宋体"/>
                <w:sz w:val="24"/>
                <w:szCs w:val="24"/>
              </w:rPr>
            </w:pPr>
          </w:p>
        </w:tc>
      </w:tr>
      <w:tr w14:paraId="5FFA6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46EBC891">
            <w:pPr>
              <w:spacing w:line="480" w:lineRule="auto"/>
              <w:rPr>
                <w:rFonts w:ascii="宋体" w:hAnsi="宋体"/>
                <w:sz w:val="24"/>
                <w:szCs w:val="24"/>
              </w:rPr>
            </w:pPr>
          </w:p>
        </w:tc>
        <w:tc>
          <w:tcPr>
            <w:tcW w:w="4739" w:type="dxa"/>
          </w:tcPr>
          <w:p w14:paraId="6BCE5E73">
            <w:pPr>
              <w:spacing w:line="480" w:lineRule="auto"/>
              <w:rPr>
                <w:rFonts w:ascii="宋体" w:hAnsi="宋体"/>
                <w:sz w:val="24"/>
                <w:szCs w:val="24"/>
              </w:rPr>
            </w:pPr>
            <w:r>
              <w:rPr>
                <w:rFonts w:hint="eastAsia" w:ascii="宋体" w:hAnsi="宋体"/>
                <w:sz w:val="24"/>
                <w:szCs w:val="24"/>
              </w:rPr>
              <w:t>4、设备良好，运行正常，无重大管理责任事故。</w:t>
            </w:r>
            <w:r>
              <w:rPr>
                <w:rFonts w:ascii="宋体" w:hAnsi="宋体"/>
                <w:sz w:val="24"/>
                <w:szCs w:val="24"/>
              </w:rPr>
              <w:tab/>
            </w:r>
          </w:p>
        </w:tc>
        <w:tc>
          <w:tcPr>
            <w:tcW w:w="768" w:type="dxa"/>
          </w:tcPr>
          <w:p w14:paraId="030F1B31">
            <w:pPr>
              <w:spacing w:line="480" w:lineRule="auto"/>
              <w:jc w:val="center"/>
              <w:rPr>
                <w:rFonts w:ascii="宋体" w:hAnsi="宋体"/>
                <w:sz w:val="24"/>
                <w:szCs w:val="24"/>
              </w:rPr>
            </w:pPr>
            <w:r>
              <w:rPr>
                <w:rFonts w:hint="eastAsia" w:ascii="宋体" w:hAnsi="宋体"/>
                <w:sz w:val="24"/>
                <w:szCs w:val="24"/>
              </w:rPr>
              <w:t>2</w:t>
            </w:r>
          </w:p>
        </w:tc>
        <w:tc>
          <w:tcPr>
            <w:tcW w:w="3320" w:type="dxa"/>
          </w:tcPr>
          <w:p w14:paraId="4E44EC80">
            <w:pPr>
              <w:spacing w:line="480" w:lineRule="auto"/>
              <w:rPr>
                <w:rFonts w:ascii="宋体" w:hAnsi="宋体"/>
                <w:sz w:val="24"/>
                <w:szCs w:val="24"/>
              </w:rPr>
            </w:pPr>
            <w:r>
              <w:rPr>
                <w:rFonts w:hint="eastAsia" w:ascii="宋体" w:hAnsi="宋体"/>
                <w:sz w:val="24"/>
                <w:szCs w:val="24"/>
              </w:rPr>
              <w:t>符合 2，不符合扣 0.1</w:t>
            </w:r>
          </w:p>
          <w:p w14:paraId="79898599">
            <w:pPr>
              <w:spacing w:line="480" w:lineRule="auto"/>
              <w:rPr>
                <w:rFonts w:ascii="宋体" w:hAnsi="宋体"/>
                <w:sz w:val="24"/>
                <w:szCs w:val="24"/>
              </w:rPr>
            </w:pPr>
          </w:p>
        </w:tc>
        <w:tc>
          <w:tcPr>
            <w:tcW w:w="760" w:type="dxa"/>
          </w:tcPr>
          <w:p w14:paraId="444332E2">
            <w:pPr>
              <w:spacing w:line="480" w:lineRule="auto"/>
              <w:rPr>
                <w:rFonts w:ascii="宋体" w:hAnsi="宋体"/>
                <w:sz w:val="24"/>
                <w:szCs w:val="24"/>
              </w:rPr>
            </w:pPr>
          </w:p>
        </w:tc>
      </w:tr>
      <w:tr w14:paraId="224D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02971EF">
            <w:pPr>
              <w:spacing w:line="480" w:lineRule="auto"/>
              <w:rPr>
                <w:rFonts w:ascii="宋体" w:hAnsi="宋体"/>
                <w:sz w:val="24"/>
                <w:szCs w:val="24"/>
              </w:rPr>
            </w:pPr>
          </w:p>
        </w:tc>
        <w:tc>
          <w:tcPr>
            <w:tcW w:w="4739" w:type="dxa"/>
          </w:tcPr>
          <w:p w14:paraId="43894528">
            <w:pPr>
              <w:spacing w:line="480" w:lineRule="auto"/>
              <w:rPr>
                <w:rFonts w:ascii="宋体" w:hAnsi="宋体"/>
                <w:sz w:val="24"/>
                <w:szCs w:val="24"/>
              </w:rPr>
            </w:pPr>
            <w:r>
              <w:rPr>
                <w:rFonts w:hint="eastAsia" w:ascii="宋体" w:hAnsi="宋体"/>
                <w:sz w:val="24"/>
                <w:szCs w:val="24"/>
              </w:rPr>
              <w:t>（二）供电系统 4 分</w:t>
            </w:r>
          </w:p>
        </w:tc>
        <w:tc>
          <w:tcPr>
            <w:tcW w:w="768" w:type="dxa"/>
          </w:tcPr>
          <w:p w14:paraId="5FDD5270">
            <w:pPr>
              <w:spacing w:line="480" w:lineRule="auto"/>
              <w:jc w:val="center"/>
              <w:rPr>
                <w:rFonts w:ascii="宋体" w:hAnsi="宋体"/>
                <w:sz w:val="24"/>
                <w:szCs w:val="24"/>
              </w:rPr>
            </w:pPr>
          </w:p>
        </w:tc>
        <w:tc>
          <w:tcPr>
            <w:tcW w:w="3320" w:type="dxa"/>
          </w:tcPr>
          <w:p w14:paraId="484B9607">
            <w:pPr>
              <w:spacing w:line="480" w:lineRule="auto"/>
              <w:rPr>
                <w:rFonts w:ascii="宋体" w:hAnsi="宋体"/>
                <w:sz w:val="24"/>
                <w:szCs w:val="24"/>
              </w:rPr>
            </w:pPr>
          </w:p>
        </w:tc>
        <w:tc>
          <w:tcPr>
            <w:tcW w:w="760" w:type="dxa"/>
          </w:tcPr>
          <w:p w14:paraId="0A9976ED">
            <w:pPr>
              <w:spacing w:line="480" w:lineRule="auto"/>
              <w:rPr>
                <w:rFonts w:ascii="宋体" w:hAnsi="宋体"/>
                <w:sz w:val="24"/>
                <w:szCs w:val="24"/>
              </w:rPr>
            </w:pPr>
          </w:p>
        </w:tc>
      </w:tr>
      <w:tr w14:paraId="576A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2375BEE">
            <w:pPr>
              <w:spacing w:line="480" w:lineRule="auto"/>
              <w:rPr>
                <w:rFonts w:ascii="宋体" w:hAnsi="宋体"/>
                <w:sz w:val="24"/>
                <w:szCs w:val="24"/>
              </w:rPr>
            </w:pPr>
          </w:p>
        </w:tc>
        <w:tc>
          <w:tcPr>
            <w:tcW w:w="4739" w:type="dxa"/>
          </w:tcPr>
          <w:p w14:paraId="3A6D1172">
            <w:pPr>
              <w:spacing w:line="480" w:lineRule="auto"/>
              <w:rPr>
                <w:rFonts w:ascii="宋体" w:hAnsi="宋体"/>
                <w:sz w:val="24"/>
                <w:szCs w:val="24"/>
              </w:rPr>
            </w:pPr>
            <w:r>
              <w:rPr>
                <w:rFonts w:hint="eastAsia" w:ascii="宋体" w:hAnsi="宋体"/>
                <w:sz w:val="24"/>
                <w:szCs w:val="24"/>
              </w:rPr>
              <w:t>1、保证正常供电，限电、停电并按规定时间通知业主。</w:t>
            </w:r>
          </w:p>
        </w:tc>
        <w:tc>
          <w:tcPr>
            <w:tcW w:w="768" w:type="dxa"/>
          </w:tcPr>
          <w:p w14:paraId="3D8B6026">
            <w:pPr>
              <w:spacing w:line="480" w:lineRule="auto"/>
              <w:jc w:val="center"/>
              <w:rPr>
                <w:rFonts w:ascii="宋体" w:hAnsi="宋体"/>
                <w:sz w:val="24"/>
                <w:szCs w:val="24"/>
              </w:rPr>
            </w:pPr>
            <w:r>
              <w:rPr>
                <w:rFonts w:hint="eastAsia" w:ascii="宋体" w:hAnsi="宋体"/>
                <w:sz w:val="24"/>
                <w:szCs w:val="24"/>
              </w:rPr>
              <w:t>2</w:t>
            </w:r>
          </w:p>
        </w:tc>
        <w:tc>
          <w:tcPr>
            <w:tcW w:w="3320" w:type="dxa"/>
          </w:tcPr>
          <w:p w14:paraId="46779251">
            <w:pPr>
              <w:spacing w:line="480" w:lineRule="auto"/>
              <w:rPr>
                <w:rFonts w:ascii="宋体" w:hAnsi="宋体"/>
                <w:sz w:val="24"/>
                <w:szCs w:val="24"/>
              </w:rPr>
            </w:pPr>
            <w:r>
              <w:rPr>
                <w:rFonts w:hint="eastAsia" w:ascii="宋体" w:hAnsi="宋体"/>
                <w:sz w:val="24"/>
                <w:szCs w:val="24"/>
              </w:rPr>
              <w:t>符合 2，不符合扣 0.1</w:t>
            </w:r>
          </w:p>
        </w:tc>
        <w:tc>
          <w:tcPr>
            <w:tcW w:w="760" w:type="dxa"/>
          </w:tcPr>
          <w:p w14:paraId="315E5306">
            <w:pPr>
              <w:spacing w:line="480" w:lineRule="auto"/>
              <w:rPr>
                <w:rFonts w:ascii="宋体" w:hAnsi="宋体"/>
                <w:sz w:val="24"/>
                <w:szCs w:val="24"/>
              </w:rPr>
            </w:pPr>
          </w:p>
        </w:tc>
      </w:tr>
      <w:tr w14:paraId="1028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F65E619">
            <w:pPr>
              <w:spacing w:line="480" w:lineRule="auto"/>
              <w:rPr>
                <w:rFonts w:ascii="宋体" w:hAnsi="宋体"/>
                <w:sz w:val="24"/>
                <w:szCs w:val="24"/>
              </w:rPr>
            </w:pPr>
          </w:p>
        </w:tc>
        <w:tc>
          <w:tcPr>
            <w:tcW w:w="4739" w:type="dxa"/>
          </w:tcPr>
          <w:p w14:paraId="6A97E235">
            <w:pPr>
              <w:spacing w:line="480" w:lineRule="auto"/>
              <w:rPr>
                <w:rFonts w:ascii="宋体" w:hAnsi="宋体"/>
                <w:sz w:val="24"/>
                <w:szCs w:val="24"/>
              </w:rPr>
            </w:pPr>
            <w:r>
              <w:rPr>
                <w:rFonts w:hint="eastAsia" w:ascii="宋体" w:hAnsi="宋体"/>
                <w:sz w:val="24"/>
                <w:szCs w:val="24"/>
              </w:rPr>
              <w:t>2、制订临时用电管理措施与停电应急处理措施并严格执行。</w:t>
            </w:r>
          </w:p>
        </w:tc>
        <w:tc>
          <w:tcPr>
            <w:tcW w:w="768" w:type="dxa"/>
          </w:tcPr>
          <w:p w14:paraId="65F94311">
            <w:pPr>
              <w:spacing w:line="480" w:lineRule="auto"/>
              <w:jc w:val="center"/>
              <w:rPr>
                <w:rFonts w:ascii="宋体" w:hAnsi="宋体"/>
                <w:sz w:val="24"/>
                <w:szCs w:val="24"/>
              </w:rPr>
            </w:pPr>
            <w:r>
              <w:rPr>
                <w:rFonts w:ascii="宋体" w:hAnsi="宋体"/>
                <w:sz w:val="24"/>
                <w:szCs w:val="24"/>
              </w:rPr>
              <w:t>2</w:t>
            </w:r>
          </w:p>
          <w:p w14:paraId="6205AABB">
            <w:pPr>
              <w:spacing w:line="480" w:lineRule="auto"/>
              <w:jc w:val="center"/>
              <w:rPr>
                <w:rFonts w:ascii="宋体" w:hAnsi="宋体"/>
                <w:sz w:val="24"/>
                <w:szCs w:val="24"/>
              </w:rPr>
            </w:pPr>
          </w:p>
        </w:tc>
        <w:tc>
          <w:tcPr>
            <w:tcW w:w="3320" w:type="dxa"/>
          </w:tcPr>
          <w:p w14:paraId="24CBC9D4">
            <w:pPr>
              <w:spacing w:line="480" w:lineRule="auto"/>
              <w:rPr>
                <w:rFonts w:ascii="宋体" w:hAnsi="宋体"/>
                <w:sz w:val="24"/>
                <w:szCs w:val="24"/>
              </w:rPr>
            </w:pPr>
            <w:r>
              <w:rPr>
                <w:rFonts w:hint="eastAsia" w:ascii="宋体" w:hAnsi="宋体"/>
                <w:sz w:val="24"/>
                <w:szCs w:val="24"/>
              </w:rPr>
              <w:t>符合 2，临时用电措施或停电应急措施不符合均扣 0.2 分</w:t>
            </w:r>
          </w:p>
        </w:tc>
        <w:tc>
          <w:tcPr>
            <w:tcW w:w="760" w:type="dxa"/>
          </w:tcPr>
          <w:p w14:paraId="2DC9ABA4">
            <w:pPr>
              <w:spacing w:line="480" w:lineRule="auto"/>
              <w:rPr>
                <w:rFonts w:ascii="宋体" w:hAnsi="宋体"/>
                <w:sz w:val="24"/>
                <w:szCs w:val="24"/>
              </w:rPr>
            </w:pPr>
          </w:p>
        </w:tc>
      </w:tr>
      <w:tr w14:paraId="37B88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2E58B911">
            <w:pPr>
              <w:spacing w:line="480" w:lineRule="auto"/>
              <w:rPr>
                <w:rFonts w:ascii="宋体" w:hAnsi="宋体"/>
                <w:sz w:val="24"/>
                <w:szCs w:val="24"/>
              </w:rPr>
            </w:pPr>
          </w:p>
        </w:tc>
        <w:tc>
          <w:tcPr>
            <w:tcW w:w="4739" w:type="dxa"/>
          </w:tcPr>
          <w:p w14:paraId="24793E67">
            <w:pPr>
              <w:spacing w:line="480" w:lineRule="auto"/>
              <w:rPr>
                <w:rFonts w:ascii="宋体" w:hAnsi="宋体"/>
                <w:sz w:val="24"/>
                <w:szCs w:val="24"/>
              </w:rPr>
            </w:pPr>
            <w:r>
              <w:rPr>
                <w:rFonts w:hint="eastAsia" w:ascii="宋体" w:hAnsi="宋体"/>
                <w:sz w:val="24"/>
                <w:szCs w:val="24"/>
              </w:rPr>
              <w:t>（三）弱电系统 4 分</w:t>
            </w:r>
          </w:p>
        </w:tc>
        <w:tc>
          <w:tcPr>
            <w:tcW w:w="768" w:type="dxa"/>
          </w:tcPr>
          <w:p w14:paraId="38B36F93">
            <w:pPr>
              <w:spacing w:line="480" w:lineRule="auto"/>
              <w:jc w:val="center"/>
              <w:rPr>
                <w:rFonts w:ascii="宋体" w:hAnsi="宋体"/>
                <w:sz w:val="24"/>
                <w:szCs w:val="24"/>
              </w:rPr>
            </w:pPr>
          </w:p>
        </w:tc>
        <w:tc>
          <w:tcPr>
            <w:tcW w:w="3320" w:type="dxa"/>
          </w:tcPr>
          <w:p w14:paraId="65BC34CA">
            <w:pPr>
              <w:spacing w:line="480" w:lineRule="auto"/>
              <w:rPr>
                <w:rFonts w:ascii="宋体" w:hAnsi="宋体"/>
                <w:sz w:val="24"/>
                <w:szCs w:val="24"/>
              </w:rPr>
            </w:pPr>
          </w:p>
        </w:tc>
        <w:tc>
          <w:tcPr>
            <w:tcW w:w="760" w:type="dxa"/>
          </w:tcPr>
          <w:p w14:paraId="104CE3F7">
            <w:pPr>
              <w:spacing w:line="480" w:lineRule="auto"/>
              <w:rPr>
                <w:rFonts w:ascii="宋体" w:hAnsi="宋体"/>
                <w:sz w:val="24"/>
                <w:szCs w:val="24"/>
              </w:rPr>
            </w:pPr>
          </w:p>
        </w:tc>
      </w:tr>
      <w:tr w14:paraId="34CD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7B952DFB">
            <w:pPr>
              <w:spacing w:line="480" w:lineRule="auto"/>
              <w:rPr>
                <w:rFonts w:ascii="宋体" w:hAnsi="宋体"/>
                <w:sz w:val="24"/>
                <w:szCs w:val="24"/>
              </w:rPr>
            </w:pPr>
          </w:p>
        </w:tc>
        <w:tc>
          <w:tcPr>
            <w:tcW w:w="4739" w:type="dxa"/>
          </w:tcPr>
          <w:p w14:paraId="2F68FC11">
            <w:pPr>
              <w:spacing w:line="480" w:lineRule="auto"/>
              <w:rPr>
                <w:rFonts w:ascii="宋体" w:hAnsi="宋体"/>
                <w:sz w:val="24"/>
                <w:szCs w:val="24"/>
              </w:rPr>
            </w:pPr>
            <w:r>
              <w:rPr>
                <w:rFonts w:hint="eastAsia" w:ascii="宋体" w:hAnsi="宋体"/>
                <w:sz w:val="24"/>
                <w:szCs w:val="24"/>
              </w:rPr>
              <w:t>1、按工作标准规定时间排除故障，保证各弱电系统正常工作。</w:t>
            </w:r>
          </w:p>
        </w:tc>
        <w:tc>
          <w:tcPr>
            <w:tcW w:w="768" w:type="dxa"/>
          </w:tcPr>
          <w:p w14:paraId="276F5B73">
            <w:pPr>
              <w:spacing w:line="480" w:lineRule="auto"/>
              <w:jc w:val="center"/>
              <w:rPr>
                <w:rFonts w:ascii="宋体" w:hAnsi="宋体"/>
                <w:sz w:val="24"/>
                <w:szCs w:val="24"/>
              </w:rPr>
            </w:pPr>
            <w:r>
              <w:rPr>
                <w:rFonts w:hint="eastAsia" w:ascii="宋体" w:hAnsi="宋体"/>
                <w:sz w:val="24"/>
                <w:szCs w:val="24"/>
              </w:rPr>
              <w:t>2</w:t>
            </w:r>
          </w:p>
        </w:tc>
        <w:tc>
          <w:tcPr>
            <w:tcW w:w="3320" w:type="dxa"/>
          </w:tcPr>
          <w:p w14:paraId="3D7007DE">
            <w:pPr>
              <w:spacing w:line="480" w:lineRule="auto"/>
              <w:rPr>
                <w:rFonts w:ascii="宋体" w:hAnsi="宋体"/>
                <w:sz w:val="24"/>
                <w:szCs w:val="24"/>
              </w:rPr>
            </w:pPr>
            <w:r>
              <w:rPr>
                <w:rFonts w:hint="eastAsia" w:ascii="宋体" w:hAnsi="宋体"/>
                <w:sz w:val="24"/>
                <w:szCs w:val="24"/>
              </w:rPr>
              <w:t>符合 2，发现一次不符合扣 0.2</w:t>
            </w:r>
          </w:p>
        </w:tc>
        <w:tc>
          <w:tcPr>
            <w:tcW w:w="760" w:type="dxa"/>
          </w:tcPr>
          <w:p w14:paraId="49FA2F3A">
            <w:pPr>
              <w:spacing w:line="480" w:lineRule="auto"/>
              <w:rPr>
                <w:rFonts w:ascii="宋体" w:hAnsi="宋体"/>
                <w:sz w:val="24"/>
                <w:szCs w:val="24"/>
              </w:rPr>
            </w:pPr>
          </w:p>
        </w:tc>
      </w:tr>
      <w:tr w14:paraId="3D03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5017914">
            <w:pPr>
              <w:spacing w:line="480" w:lineRule="auto"/>
              <w:rPr>
                <w:rFonts w:ascii="宋体" w:hAnsi="宋体"/>
                <w:sz w:val="24"/>
                <w:szCs w:val="24"/>
              </w:rPr>
            </w:pPr>
          </w:p>
        </w:tc>
        <w:tc>
          <w:tcPr>
            <w:tcW w:w="4739" w:type="dxa"/>
          </w:tcPr>
          <w:p w14:paraId="758CD495">
            <w:pPr>
              <w:spacing w:line="480" w:lineRule="auto"/>
              <w:rPr>
                <w:rFonts w:ascii="宋体" w:hAnsi="宋体"/>
                <w:sz w:val="24"/>
                <w:szCs w:val="24"/>
              </w:rPr>
            </w:pPr>
            <w:r>
              <w:rPr>
                <w:rFonts w:hint="eastAsia" w:ascii="宋体" w:hAnsi="宋体"/>
                <w:sz w:val="24"/>
                <w:szCs w:val="24"/>
              </w:rPr>
              <w:t>2、监控系统等智能化设施设备运行正常，有记录并按规定期限保存。</w:t>
            </w:r>
          </w:p>
        </w:tc>
        <w:tc>
          <w:tcPr>
            <w:tcW w:w="768" w:type="dxa"/>
          </w:tcPr>
          <w:p w14:paraId="644A4754">
            <w:pPr>
              <w:spacing w:line="480" w:lineRule="auto"/>
              <w:jc w:val="center"/>
              <w:rPr>
                <w:rFonts w:ascii="宋体" w:hAnsi="宋体"/>
                <w:sz w:val="24"/>
                <w:szCs w:val="24"/>
              </w:rPr>
            </w:pPr>
            <w:r>
              <w:rPr>
                <w:rFonts w:hint="eastAsia" w:ascii="宋体" w:hAnsi="宋体"/>
                <w:sz w:val="24"/>
                <w:szCs w:val="24"/>
              </w:rPr>
              <w:t>2</w:t>
            </w:r>
          </w:p>
        </w:tc>
        <w:tc>
          <w:tcPr>
            <w:tcW w:w="3320" w:type="dxa"/>
          </w:tcPr>
          <w:p w14:paraId="44DEA71C">
            <w:pPr>
              <w:spacing w:line="480" w:lineRule="auto"/>
              <w:rPr>
                <w:rFonts w:ascii="宋体" w:hAnsi="宋体"/>
                <w:sz w:val="24"/>
                <w:szCs w:val="24"/>
              </w:rPr>
            </w:pPr>
            <w:r>
              <w:rPr>
                <w:rFonts w:hint="eastAsia" w:ascii="宋体" w:hAnsi="宋体"/>
                <w:sz w:val="24"/>
                <w:szCs w:val="24"/>
              </w:rPr>
              <w:t>符合 2，基本符合 0.5，不符合 0.1</w:t>
            </w:r>
          </w:p>
        </w:tc>
        <w:tc>
          <w:tcPr>
            <w:tcW w:w="760" w:type="dxa"/>
          </w:tcPr>
          <w:p w14:paraId="1C15D3C0">
            <w:pPr>
              <w:spacing w:line="480" w:lineRule="auto"/>
              <w:rPr>
                <w:rFonts w:ascii="宋体" w:hAnsi="宋体"/>
                <w:sz w:val="24"/>
                <w:szCs w:val="24"/>
              </w:rPr>
            </w:pPr>
          </w:p>
        </w:tc>
      </w:tr>
      <w:tr w14:paraId="782F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6E1A4A6">
            <w:pPr>
              <w:spacing w:line="480" w:lineRule="auto"/>
              <w:rPr>
                <w:rFonts w:ascii="宋体" w:hAnsi="宋体"/>
                <w:sz w:val="24"/>
                <w:szCs w:val="24"/>
              </w:rPr>
            </w:pPr>
          </w:p>
        </w:tc>
        <w:tc>
          <w:tcPr>
            <w:tcW w:w="4739" w:type="dxa"/>
          </w:tcPr>
          <w:p w14:paraId="017A5A86">
            <w:pPr>
              <w:spacing w:line="480" w:lineRule="auto"/>
              <w:rPr>
                <w:rFonts w:ascii="宋体" w:hAnsi="宋体"/>
                <w:sz w:val="24"/>
                <w:szCs w:val="24"/>
              </w:rPr>
            </w:pPr>
            <w:r>
              <w:rPr>
                <w:rFonts w:hint="eastAsia" w:ascii="宋体" w:hAnsi="宋体"/>
                <w:sz w:val="24"/>
                <w:szCs w:val="24"/>
              </w:rPr>
              <w:t xml:space="preserve">（四）消防系统 10 分 </w:t>
            </w:r>
          </w:p>
        </w:tc>
        <w:tc>
          <w:tcPr>
            <w:tcW w:w="768" w:type="dxa"/>
          </w:tcPr>
          <w:p w14:paraId="77169287">
            <w:pPr>
              <w:spacing w:line="480" w:lineRule="auto"/>
              <w:jc w:val="center"/>
              <w:rPr>
                <w:rFonts w:ascii="宋体" w:hAnsi="宋体"/>
                <w:sz w:val="24"/>
                <w:szCs w:val="24"/>
              </w:rPr>
            </w:pPr>
          </w:p>
        </w:tc>
        <w:tc>
          <w:tcPr>
            <w:tcW w:w="3320" w:type="dxa"/>
          </w:tcPr>
          <w:p w14:paraId="243D5283">
            <w:pPr>
              <w:spacing w:line="480" w:lineRule="auto"/>
              <w:rPr>
                <w:rFonts w:ascii="宋体" w:hAnsi="宋体"/>
                <w:sz w:val="24"/>
                <w:szCs w:val="24"/>
              </w:rPr>
            </w:pPr>
          </w:p>
        </w:tc>
        <w:tc>
          <w:tcPr>
            <w:tcW w:w="760" w:type="dxa"/>
          </w:tcPr>
          <w:p w14:paraId="2BD729A6">
            <w:pPr>
              <w:spacing w:line="480" w:lineRule="auto"/>
              <w:rPr>
                <w:rFonts w:ascii="宋体" w:hAnsi="宋体"/>
                <w:sz w:val="24"/>
                <w:szCs w:val="24"/>
              </w:rPr>
            </w:pPr>
          </w:p>
        </w:tc>
      </w:tr>
      <w:tr w14:paraId="7700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1FDCDE5">
            <w:pPr>
              <w:spacing w:line="480" w:lineRule="auto"/>
              <w:rPr>
                <w:rFonts w:ascii="宋体" w:hAnsi="宋体"/>
                <w:sz w:val="24"/>
                <w:szCs w:val="24"/>
              </w:rPr>
            </w:pPr>
          </w:p>
        </w:tc>
        <w:tc>
          <w:tcPr>
            <w:tcW w:w="4739" w:type="dxa"/>
          </w:tcPr>
          <w:p w14:paraId="557EA93C">
            <w:pPr>
              <w:spacing w:line="480" w:lineRule="auto"/>
              <w:rPr>
                <w:rFonts w:ascii="宋体" w:hAnsi="宋体"/>
                <w:sz w:val="24"/>
                <w:szCs w:val="24"/>
              </w:rPr>
            </w:pPr>
            <w:r>
              <w:rPr>
                <w:rFonts w:hint="eastAsia" w:ascii="宋体" w:hAnsi="宋体"/>
                <w:sz w:val="24"/>
                <w:szCs w:val="24"/>
              </w:rPr>
              <w:t>1、消防控制中心 24 小时值班，消防系统设施设备齐全、完好无损，可随时起用。</w:t>
            </w:r>
          </w:p>
        </w:tc>
        <w:tc>
          <w:tcPr>
            <w:tcW w:w="768" w:type="dxa"/>
          </w:tcPr>
          <w:p w14:paraId="6CDD4C20">
            <w:pPr>
              <w:spacing w:line="480" w:lineRule="auto"/>
              <w:jc w:val="center"/>
              <w:rPr>
                <w:rFonts w:ascii="宋体" w:hAnsi="宋体"/>
                <w:sz w:val="24"/>
                <w:szCs w:val="24"/>
              </w:rPr>
            </w:pPr>
            <w:r>
              <w:rPr>
                <w:rFonts w:hint="eastAsia" w:ascii="宋体" w:hAnsi="宋体"/>
                <w:sz w:val="24"/>
                <w:szCs w:val="24"/>
              </w:rPr>
              <w:t>2</w:t>
            </w:r>
          </w:p>
        </w:tc>
        <w:tc>
          <w:tcPr>
            <w:tcW w:w="3320" w:type="dxa"/>
          </w:tcPr>
          <w:p w14:paraId="1A65572A">
            <w:pPr>
              <w:spacing w:line="480" w:lineRule="auto"/>
              <w:rPr>
                <w:rFonts w:ascii="宋体" w:hAnsi="宋体"/>
                <w:sz w:val="24"/>
                <w:szCs w:val="24"/>
              </w:rPr>
            </w:pPr>
            <w:r>
              <w:rPr>
                <w:rFonts w:hint="eastAsia" w:ascii="宋体" w:hAnsi="宋体"/>
                <w:sz w:val="24"/>
                <w:szCs w:val="24"/>
              </w:rPr>
              <w:t>发现一次不符合扣 0.2</w:t>
            </w:r>
          </w:p>
        </w:tc>
        <w:tc>
          <w:tcPr>
            <w:tcW w:w="760" w:type="dxa"/>
          </w:tcPr>
          <w:p w14:paraId="0DCA68B3">
            <w:pPr>
              <w:spacing w:line="480" w:lineRule="auto"/>
              <w:rPr>
                <w:rFonts w:ascii="宋体" w:hAnsi="宋体"/>
                <w:sz w:val="24"/>
                <w:szCs w:val="24"/>
              </w:rPr>
            </w:pPr>
          </w:p>
        </w:tc>
      </w:tr>
      <w:tr w14:paraId="0450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F4A1371">
            <w:pPr>
              <w:spacing w:line="480" w:lineRule="auto"/>
              <w:rPr>
                <w:rFonts w:ascii="宋体" w:hAnsi="宋体"/>
                <w:sz w:val="24"/>
                <w:szCs w:val="24"/>
              </w:rPr>
            </w:pPr>
          </w:p>
        </w:tc>
        <w:tc>
          <w:tcPr>
            <w:tcW w:w="4739" w:type="dxa"/>
          </w:tcPr>
          <w:p w14:paraId="7AE92C5A">
            <w:pPr>
              <w:spacing w:line="480" w:lineRule="auto"/>
              <w:rPr>
                <w:rFonts w:ascii="宋体" w:hAnsi="宋体"/>
                <w:sz w:val="24"/>
                <w:szCs w:val="24"/>
              </w:rPr>
            </w:pPr>
            <w:r>
              <w:rPr>
                <w:rFonts w:hint="eastAsia" w:ascii="宋体" w:hAnsi="宋体"/>
                <w:sz w:val="24"/>
                <w:szCs w:val="24"/>
              </w:rPr>
              <w:t>2、消防管理人员掌握消防设施设备的使用方法并能及时处理各种问题。</w:t>
            </w:r>
          </w:p>
        </w:tc>
        <w:tc>
          <w:tcPr>
            <w:tcW w:w="768" w:type="dxa"/>
          </w:tcPr>
          <w:p w14:paraId="77060C07">
            <w:pPr>
              <w:spacing w:line="480" w:lineRule="auto"/>
              <w:jc w:val="center"/>
              <w:rPr>
                <w:rFonts w:ascii="宋体" w:hAnsi="宋体"/>
                <w:sz w:val="24"/>
                <w:szCs w:val="24"/>
              </w:rPr>
            </w:pPr>
            <w:r>
              <w:rPr>
                <w:rFonts w:hint="eastAsia" w:ascii="宋体" w:hAnsi="宋体"/>
                <w:sz w:val="24"/>
                <w:szCs w:val="24"/>
              </w:rPr>
              <w:t>2</w:t>
            </w:r>
          </w:p>
        </w:tc>
        <w:tc>
          <w:tcPr>
            <w:tcW w:w="3320" w:type="dxa"/>
          </w:tcPr>
          <w:p w14:paraId="1795C79F">
            <w:pPr>
              <w:spacing w:line="480" w:lineRule="auto"/>
              <w:rPr>
                <w:rFonts w:ascii="宋体" w:hAnsi="宋体"/>
                <w:sz w:val="24"/>
                <w:szCs w:val="24"/>
              </w:rPr>
            </w:pPr>
            <w:r>
              <w:rPr>
                <w:rFonts w:hint="eastAsia" w:ascii="宋体" w:hAnsi="宋体"/>
                <w:sz w:val="24"/>
                <w:szCs w:val="24"/>
              </w:rPr>
              <w:t>每发现一人不符合要求扣 0.1 分</w:t>
            </w:r>
          </w:p>
        </w:tc>
        <w:tc>
          <w:tcPr>
            <w:tcW w:w="760" w:type="dxa"/>
          </w:tcPr>
          <w:p w14:paraId="0DE5212E">
            <w:pPr>
              <w:spacing w:line="480" w:lineRule="auto"/>
              <w:rPr>
                <w:rFonts w:ascii="宋体" w:hAnsi="宋体"/>
                <w:sz w:val="24"/>
                <w:szCs w:val="24"/>
              </w:rPr>
            </w:pPr>
          </w:p>
        </w:tc>
      </w:tr>
      <w:tr w14:paraId="4245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D74C8B9">
            <w:pPr>
              <w:spacing w:line="480" w:lineRule="auto"/>
              <w:rPr>
                <w:rFonts w:ascii="宋体" w:hAnsi="宋体"/>
                <w:sz w:val="24"/>
                <w:szCs w:val="24"/>
              </w:rPr>
            </w:pPr>
          </w:p>
        </w:tc>
        <w:tc>
          <w:tcPr>
            <w:tcW w:w="4739" w:type="dxa"/>
          </w:tcPr>
          <w:p w14:paraId="1729D2DF">
            <w:pPr>
              <w:spacing w:line="480" w:lineRule="auto"/>
              <w:rPr>
                <w:rFonts w:ascii="宋体" w:hAnsi="宋体"/>
                <w:sz w:val="24"/>
                <w:szCs w:val="24"/>
              </w:rPr>
            </w:pPr>
            <w:r>
              <w:rPr>
                <w:rFonts w:hint="eastAsia" w:ascii="宋体" w:hAnsi="宋体"/>
                <w:sz w:val="24"/>
                <w:szCs w:val="24"/>
              </w:rPr>
              <w:t>3、订有突发火灾的应急方案，设立消防疏散示意图，照明设施、引路标志完好，紧急疏散通道畅通。</w:t>
            </w:r>
          </w:p>
        </w:tc>
        <w:tc>
          <w:tcPr>
            <w:tcW w:w="768" w:type="dxa"/>
          </w:tcPr>
          <w:p w14:paraId="0D5ACDEA">
            <w:pPr>
              <w:spacing w:line="480" w:lineRule="auto"/>
              <w:jc w:val="center"/>
              <w:rPr>
                <w:rFonts w:ascii="宋体" w:hAnsi="宋体"/>
                <w:sz w:val="24"/>
                <w:szCs w:val="24"/>
              </w:rPr>
            </w:pPr>
            <w:r>
              <w:rPr>
                <w:rFonts w:ascii="宋体" w:hAnsi="宋体"/>
                <w:sz w:val="24"/>
                <w:szCs w:val="24"/>
              </w:rPr>
              <w:t>2</w:t>
            </w:r>
          </w:p>
          <w:p w14:paraId="757A0B53">
            <w:pPr>
              <w:spacing w:line="480" w:lineRule="auto"/>
              <w:jc w:val="center"/>
              <w:rPr>
                <w:rFonts w:ascii="宋体" w:hAnsi="宋体"/>
                <w:sz w:val="24"/>
                <w:szCs w:val="24"/>
              </w:rPr>
            </w:pPr>
          </w:p>
        </w:tc>
        <w:tc>
          <w:tcPr>
            <w:tcW w:w="3320" w:type="dxa"/>
          </w:tcPr>
          <w:p w14:paraId="5D02B000">
            <w:pPr>
              <w:spacing w:line="480" w:lineRule="auto"/>
              <w:rPr>
                <w:rFonts w:ascii="宋体" w:hAnsi="宋体"/>
                <w:sz w:val="24"/>
                <w:szCs w:val="24"/>
              </w:rPr>
            </w:pPr>
            <w:r>
              <w:rPr>
                <w:rFonts w:hint="eastAsia" w:ascii="宋体" w:hAnsi="宋体"/>
                <w:sz w:val="24"/>
                <w:szCs w:val="24"/>
              </w:rPr>
              <w:t>无应急方案扣 1，各种标志每缺少一个及每发现一处不畅通扣 0.2</w:t>
            </w:r>
          </w:p>
        </w:tc>
        <w:tc>
          <w:tcPr>
            <w:tcW w:w="760" w:type="dxa"/>
          </w:tcPr>
          <w:p w14:paraId="43AE0B1A">
            <w:pPr>
              <w:spacing w:line="480" w:lineRule="auto"/>
              <w:rPr>
                <w:rFonts w:ascii="宋体" w:hAnsi="宋体"/>
                <w:sz w:val="24"/>
                <w:szCs w:val="24"/>
              </w:rPr>
            </w:pPr>
          </w:p>
        </w:tc>
      </w:tr>
      <w:tr w14:paraId="05AA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20A3A4D">
            <w:pPr>
              <w:spacing w:line="480" w:lineRule="auto"/>
              <w:rPr>
                <w:rFonts w:ascii="宋体" w:hAnsi="宋体"/>
                <w:sz w:val="24"/>
                <w:szCs w:val="24"/>
              </w:rPr>
            </w:pPr>
          </w:p>
        </w:tc>
        <w:tc>
          <w:tcPr>
            <w:tcW w:w="4739" w:type="dxa"/>
          </w:tcPr>
          <w:p w14:paraId="521BD947">
            <w:pPr>
              <w:spacing w:line="480" w:lineRule="auto"/>
              <w:rPr>
                <w:rFonts w:ascii="宋体" w:hAnsi="宋体"/>
                <w:sz w:val="24"/>
                <w:szCs w:val="24"/>
              </w:rPr>
            </w:pPr>
            <w:r>
              <w:rPr>
                <w:rFonts w:hint="eastAsia" w:ascii="宋体" w:hAnsi="宋体"/>
                <w:sz w:val="24"/>
                <w:szCs w:val="24"/>
              </w:rPr>
              <w:t>4、无火灾安全隐患。</w:t>
            </w:r>
          </w:p>
        </w:tc>
        <w:tc>
          <w:tcPr>
            <w:tcW w:w="768" w:type="dxa"/>
          </w:tcPr>
          <w:p w14:paraId="53A5585B">
            <w:pPr>
              <w:spacing w:line="480" w:lineRule="auto"/>
              <w:jc w:val="center"/>
              <w:rPr>
                <w:rFonts w:ascii="宋体" w:hAnsi="宋体"/>
                <w:sz w:val="24"/>
                <w:szCs w:val="24"/>
              </w:rPr>
            </w:pPr>
            <w:r>
              <w:rPr>
                <w:rFonts w:hint="eastAsia" w:ascii="宋体" w:hAnsi="宋体"/>
                <w:sz w:val="24"/>
                <w:szCs w:val="24"/>
              </w:rPr>
              <w:t>3</w:t>
            </w:r>
          </w:p>
        </w:tc>
        <w:tc>
          <w:tcPr>
            <w:tcW w:w="3320" w:type="dxa"/>
          </w:tcPr>
          <w:p w14:paraId="2B9EA9D4">
            <w:pPr>
              <w:spacing w:line="480" w:lineRule="auto"/>
              <w:rPr>
                <w:rFonts w:ascii="宋体" w:hAnsi="宋体"/>
                <w:sz w:val="24"/>
                <w:szCs w:val="24"/>
              </w:rPr>
            </w:pPr>
            <w:r>
              <w:rPr>
                <w:rFonts w:hint="eastAsia" w:ascii="宋体" w:hAnsi="宋体"/>
                <w:sz w:val="24"/>
                <w:szCs w:val="24"/>
              </w:rPr>
              <w:t>每发现一处安全隐患扣 0.5</w:t>
            </w:r>
          </w:p>
        </w:tc>
        <w:tc>
          <w:tcPr>
            <w:tcW w:w="760" w:type="dxa"/>
          </w:tcPr>
          <w:p w14:paraId="541DA3C1">
            <w:pPr>
              <w:spacing w:line="480" w:lineRule="auto"/>
              <w:rPr>
                <w:rFonts w:ascii="宋体" w:hAnsi="宋体"/>
                <w:sz w:val="24"/>
                <w:szCs w:val="24"/>
              </w:rPr>
            </w:pPr>
          </w:p>
        </w:tc>
      </w:tr>
      <w:tr w14:paraId="4441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5F2FFDD8">
            <w:pPr>
              <w:spacing w:line="480" w:lineRule="auto"/>
              <w:rPr>
                <w:rFonts w:ascii="宋体" w:hAnsi="宋体"/>
                <w:sz w:val="24"/>
                <w:szCs w:val="24"/>
              </w:rPr>
            </w:pPr>
          </w:p>
        </w:tc>
        <w:tc>
          <w:tcPr>
            <w:tcW w:w="4739" w:type="dxa"/>
          </w:tcPr>
          <w:p w14:paraId="5C780F28">
            <w:pPr>
              <w:spacing w:line="480" w:lineRule="auto"/>
              <w:rPr>
                <w:rFonts w:ascii="宋体" w:hAnsi="宋体"/>
                <w:sz w:val="24"/>
                <w:szCs w:val="24"/>
              </w:rPr>
            </w:pPr>
            <w:r>
              <w:rPr>
                <w:rFonts w:hint="eastAsia" w:ascii="宋体" w:hAnsi="宋体"/>
                <w:sz w:val="24"/>
                <w:szCs w:val="24"/>
              </w:rPr>
              <w:t>（五）给排水系统 10 分</w:t>
            </w:r>
          </w:p>
        </w:tc>
        <w:tc>
          <w:tcPr>
            <w:tcW w:w="768" w:type="dxa"/>
          </w:tcPr>
          <w:p w14:paraId="66586B9A">
            <w:pPr>
              <w:spacing w:line="480" w:lineRule="auto"/>
              <w:jc w:val="center"/>
              <w:rPr>
                <w:rFonts w:ascii="宋体" w:hAnsi="宋体"/>
                <w:sz w:val="24"/>
                <w:szCs w:val="24"/>
              </w:rPr>
            </w:pPr>
          </w:p>
        </w:tc>
        <w:tc>
          <w:tcPr>
            <w:tcW w:w="3320" w:type="dxa"/>
          </w:tcPr>
          <w:p w14:paraId="0680B72B">
            <w:pPr>
              <w:spacing w:line="480" w:lineRule="auto"/>
              <w:rPr>
                <w:rFonts w:ascii="宋体" w:hAnsi="宋体"/>
                <w:sz w:val="24"/>
                <w:szCs w:val="24"/>
              </w:rPr>
            </w:pPr>
          </w:p>
        </w:tc>
        <w:tc>
          <w:tcPr>
            <w:tcW w:w="760" w:type="dxa"/>
          </w:tcPr>
          <w:p w14:paraId="01CBE0CF">
            <w:pPr>
              <w:spacing w:line="480" w:lineRule="auto"/>
              <w:rPr>
                <w:rFonts w:ascii="宋体" w:hAnsi="宋体"/>
                <w:sz w:val="24"/>
                <w:szCs w:val="24"/>
              </w:rPr>
            </w:pPr>
          </w:p>
        </w:tc>
      </w:tr>
      <w:tr w14:paraId="271F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35F44AB">
            <w:pPr>
              <w:spacing w:line="480" w:lineRule="auto"/>
              <w:rPr>
                <w:rFonts w:ascii="宋体" w:hAnsi="宋体"/>
                <w:sz w:val="24"/>
                <w:szCs w:val="24"/>
              </w:rPr>
            </w:pPr>
          </w:p>
        </w:tc>
        <w:tc>
          <w:tcPr>
            <w:tcW w:w="4739" w:type="dxa"/>
          </w:tcPr>
          <w:p w14:paraId="444427D4">
            <w:pPr>
              <w:spacing w:line="480" w:lineRule="auto"/>
              <w:rPr>
                <w:rFonts w:ascii="宋体" w:hAnsi="宋体"/>
                <w:sz w:val="24"/>
                <w:szCs w:val="24"/>
              </w:rPr>
            </w:pPr>
            <w:r>
              <w:rPr>
                <w:rFonts w:hint="eastAsia" w:ascii="宋体" w:hAnsi="宋体"/>
                <w:sz w:val="24"/>
                <w:szCs w:val="24"/>
              </w:rPr>
              <w:t>1、建立用水、供水管理制度，积极协助业主安排合理的用水和节水计划。</w:t>
            </w:r>
          </w:p>
        </w:tc>
        <w:tc>
          <w:tcPr>
            <w:tcW w:w="768" w:type="dxa"/>
          </w:tcPr>
          <w:p w14:paraId="25252C02">
            <w:pPr>
              <w:spacing w:line="480" w:lineRule="auto"/>
              <w:jc w:val="center"/>
              <w:rPr>
                <w:rFonts w:ascii="宋体" w:hAnsi="宋体"/>
                <w:sz w:val="24"/>
                <w:szCs w:val="24"/>
              </w:rPr>
            </w:pPr>
            <w:r>
              <w:rPr>
                <w:rFonts w:hint="eastAsia" w:ascii="宋体" w:hAnsi="宋体"/>
                <w:sz w:val="24"/>
                <w:szCs w:val="24"/>
              </w:rPr>
              <w:t>1</w:t>
            </w:r>
          </w:p>
        </w:tc>
        <w:tc>
          <w:tcPr>
            <w:tcW w:w="3320" w:type="dxa"/>
          </w:tcPr>
          <w:p w14:paraId="06AEDB09">
            <w:pPr>
              <w:spacing w:line="480" w:lineRule="auto"/>
              <w:rPr>
                <w:rFonts w:ascii="宋体" w:hAnsi="宋体"/>
                <w:sz w:val="24"/>
                <w:szCs w:val="24"/>
              </w:rPr>
            </w:pPr>
            <w:r>
              <w:rPr>
                <w:rFonts w:hint="eastAsia" w:ascii="宋体" w:hAnsi="宋体"/>
                <w:sz w:val="24"/>
                <w:szCs w:val="24"/>
              </w:rPr>
              <w:t>符合 1，不符合 0.1</w:t>
            </w:r>
          </w:p>
        </w:tc>
        <w:tc>
          <w:tcPr>
            <w:tcW w:w="760" w:type="dxa"/>
          </w:tcPr>
          <w:p w14:paraId="49C32213">
            <w:pPr>
              <w:spacing w:line="480" w:lineRule="auto"/>
              <w:rPr>
                <w:rFonts w:ascii="宋体" w:hAnsi="宋体"/>
                <w:sz w:val="24"/>
                <w:szCs w:val="24"/>
              </w:rPr>
            </w:pPr>
          </w:p>
        </w:tc>
      </w:tr>
      <w:tr w14:paraId="08C8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DE872AB">
            <w:pPr>
              <w:spacing w:line="480" w:lineRule="auto"/>
              <w:rPr>
                <w:rFonts w:ascii="宋体" w:hAnsi="宋体"/>
                <w:sz w:val="24"/>
                <w:szCs w:val="24"/>
              </w:rPr>
            </w:pPr>
          </w:p>
        </w:tc>
        <w:tc>
          <w:tcPr>
            <w:tcW w:w="4739" w:type="dxa"/>
          </w:tcPr>
          <w:p w14:paraId="1BA76524">
            <w:pPr>
              <w:spacing w:line="480" w:lineRule="auto"/>
              <w:rPr>
                <w:rFonts w:ascii="宋体" w:hAnsi="宋体"/>
                <w:sz w:val="24"/>
                <w:szCs w:val="24"/>
              </w:rPr>
            </w:pPr>
            <w:r>
              <w:rPr>
                <w:rFonts w:hint="eastAsia" w:ascii="宋体" w:hAnsi="宋体"/>
                <w:sz w:val="24"/>
                <w:szCs w:val="24"/>
              </w:rPr>
              <w:t>2、设备、阀门、管道工作正常，无跑冒滴漏。</w:t>
            </w:r>
          </w:p>
        </w:tc>
        <w:tc>
          <w:tcPr>
            <w:tcW w:w="768" w:type="dxa"/>
          </w:tcPr>
          <w:p w14:paraId="14E93233">
            <w:pPr>
              <w:spacing w:line="480" w:lineRule="auto"/>
              <w:jc w:val="center"/>
              <w:rPr>
                <w:rFonts w:ascii="宋体" w:hAnsi="宋体"/>
                <w:sz w:val="24"/>
                <w:szCs w:val="24"/>
              </w:rPr>
            </w:pPr>
            <w:r>
              <w:rPr>
                <w:rFonts w:hint="eastAsia" w:ascii="宋体" w:hAnsi="宋体"/>
                <w:sz w:val="24"/>
                <w:szCs w:val="24"/>
              </w:rPr>
              <w:t>1</w:t>
            </w:r>
          </w:p>
        </w:tc>
        <w:tc>
          <w:tcPr>
            <w:tcW w:w="3320" w:type="dxa"/>
          </w:tcPr>
          <w:p w14:paraId="1F847895">
            <w:pPr>
              <w:spacing w:line="480" w:lineRule="auto"/>
              <w:rPr>
                <w:rFonts w:ascii="宋体" w:hAnsi="宋体"/>
                <w:sz w:val="24"/>
                <w:szCs w:val="24"/>
              </w:rPr>
            </w:pPr>
            <w:r>
              <w:rPr>
                <w:rFonts w:hint="eastAsia" w:ascii="宋体" w:hAnsi="宋体"/>
                <w:sz w:val="24"/>
                <w:szCs w:val="24"/>
              </w:rPr>
              <w:t>每发现一处不符合扣 0.1</w:t>
            </w:r>
          </w:p>
        </w:tc>
        <w:tc>
          <w:tcPr>
            <w:tcW w:w="760" w:type="dxa"/>
          </w:tcPr>
          <w:p w14:paraId="1FD724E7">
            <w:pPr>
              <w:spacing w:line="480" w:lineRule="auto"/>
              <w:rPr>
                <w:rFonts w:ascii="宋体" w:hAnsi="宋体"/>
                <w:sz w:val="24"/>
                <w:szCs w:val="24"/>
              </w:rPr>
            </w:pPr>
          </w:p>
        </w:tc>
      </w:tr>
      <w:tr w14:paraId="59A4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5028015B">
            <w:pPr>
              <w:spacing w:line="480" w:lineRule="auto"/>
              <w:rPr>
                <w:rFonts w:ascii="宋体" w:hAnsi="宋体"/>
                <w:sz w:val="24"/>
                <w:szCs w:val="24"/>
              </w:rPr>
            </w:pPr>
          </w:p>
        </w:tc>
        <w:tc>
          <w:tcPr>
            <w:tcW w:w="4739" w:type="dxa"/>
          </w:tcPr>
          <w:p w14:paraId="3F1718E8">
            <w:pPr>
              <w:spacing w:line="480" w:lineRule="auto"/>
              <w:rPr>
                <w:rFonts w:ascii="宋体" w:hAnsi="宋体"/>
                <w:sz w:val="24"/>
                <w:szCs w:val="24"/>
              </w:rPr>
            </w:pPr>
            <w:r>
              <w:rPr>
                <w:rFonts w:hint="eastAsia" w:ascii="宋体" w:hAnsi="宋体"/>
                <w:sz w:val="24"/>
                <w:szCs w:val="24"/>
              </w:rPr>
              <w:t>3、水池、水箱清洁卫生，无二次污染。</w:t>
            </w:r>
          </w:p>
        </w:tc>
        <w:tc>
          <w:tcPr>
            <w:tcW w:w="768" w:type="dxa"/>
          </w:tcPr>
          <w:p w14:paraId="3032504E">
            <w:pPr>
              <w:spacing w:line="480" w:lineRule="auto"/>
              <w:jc w:val="center"/>
              <w:rPr>
                <w:rFonts w:ascii="宋体" w:hAnsi="宋体"/>
                <w:sz w:val="24"/>
                <w:szCs w:val="24"/>
              </w:rPr>
            </w:pPr>
            <w:r>
              <w:rPr>
                <w:rFonts w:hint="eastAsia" w:ascii="宋体" w:hAnsi="宋体"/>
                <w:sz w:val="24"/>
                <w:szCs w:val="24"/>
              </w:rPr>
              <w:t>2</w:t>
            </w:r>
          </w:p>
        </w:tc>
        <w:tc>
          <w:tcPr>
            <w:tcW w:w="3320" w:type="dxa"/>
          </w:tcPr>
          <w:p w14:paraId="2F124B75">
            <w:pPr>
              <w:spacing w:line="480" w:lineRule="auto"/>
              <w:rPr>
                <w:rFonts w:ascii="宋体" w:hAnsi="宋体"/>
                <w:sz w:val="24"/>
                <w:szCs w:val="24"/>
              </w:rPr>
            </w:pPr>
            <w:r>
              <w:rPr>
                <w:rFonts w:hint="eastAsia" w:ascii="宋体" w:hAnsi="宋体"/>
                <w:sz w:val="24"/>
                <w:szCs w:val="24"/>
              </w:rPr>
              <w:t>符合 2，发现一项不符合扣 0.2</w:t>
            </w:r>
          </w:p>
        </w:tc>
        <w:tc>
          <w:tcPr>
            <w:tcW w:w="760" w:type="dxa"/>
          </w:tcPr>
          <w:p w14:paraId="0B4F24C6">
            <w:pPr>
              <w:spacing w:line="480" w:lineRule="auto"/>
              <w:rPr>
                <w:rFonts w:ascii="宋体" w:hAnsi="宋体"/>
                <w:sz w:val="24"/>
                <w:szCs w:val="24"/>
              </w:rPr>
            </w:pPr>
          </w:p>
        </w:tc>
      </w:tr>
      <w:tr w14:paraId="4B9D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24EE3035">
            <w:pPr>
              <w:spacing w:line="480" w:lineRule="auto"/>
              <w:rPr>
                <w:rFonts w:ascii="宋体" w:hAnsi="宋体"/>
                <w:sz w:val="24"/>
                <w:szCs w:val="24"/>
              </w:rPr>
            </w:pPr>
          </w:p>
        </w:tc>
        <w:tc>
          <w:tcPr>
            <w:tcW w:w="4739" w:type="dxa"/>
          </w:tcPr>
          <w:p w14:paraId="2E40D688">
            <w:pPr>
              <w:spacing w:line="480" w:lineRule="auto"/>
              <w:rPr>
                <w:rFonts w:ascii="宋体" w:hAnsi="宋体"/>
                <w:sz w:val="24"/>
                <w:szCs w:val="24"/>
              </w:rPr>
            </w:pPr>
            <w:r>
              <w:rPr>
                <w:rFonts w:hint="eastAsia" w:ascii="宋体" w:hAnsi="宋体"/>
                <w:sz w:val="24"/>
                <w:szCs w:val="24"/>
              </w:rPr>
              <w:t>4、水池、水箱周围无污染隐患 。</w:t>
            </w:r>
          </w:p>
        </w:tc>
        <w:tc>
          <w:tcPr>
            <w:tcW w:w="768" w:type="dxa"/>
          </w:tcPr>
          <w:p w14:paraId="4175C529">
            <w:pPr>
              <w:spacing w:line="480" w:lineRule="auto"/>
              <w:jc w:val="center"/>
              <w:rPr>
                <w:rFonts w:ascii="宋体" w:hAnsi="宋体"/>
                <w:sz w:val="24"/>
                <w:szCs w:val="24"/>
              </w:rPr>
            </w:pPr>
            <w:r>
              <w:rPr>
                <w:rFonts w:hint="eastAsia" w:ascii="宋体" w:hAnsi="宋体"/>
                <w:sz w:val="24"/>
                <w:szCs w:val="24"/>
              </w:rPr>
              <w:t>2</w:t>
            </w:r>
          </w:p>
        </w:tc>
        <w:tc>
          <w:tcPr>
            <w:tcW w:w="3320" w:type="dxa"/>
          </w:tcPr>
          <w:p w14:paraId="609733A3">
            <w:pPr>
              <w:spacing w:line="480" w:lineRule="auto"/>
              <w:rPr>
                <w:rFonts w:ascii="宋体" w:hAnsi="宋体"/>
                <w:sz w:val="24"/>
                <w:szCs w:val="24"/>
              </w:rPr>
            </w:pPr>
            <w:r>
              <w:rPr>
                <w:rFonts w:hint="eastAsia" w:ascii="宋体" w:hAnsi="宋体"/>
                <w:sz w:val="24"/>
                <w:szCs w:val="24"/>
              </w:rPr>
              <w:t>水池、水箱周围每发现一处隐患扣</w:t>
            </w:r>
            <w:r>
              <w:rPr>
                <w:rFonts w:ascii="宋体" w:hAnsi="宋体"/>
                <w:sz w:val="24"/>
                <w:szCs w:val="24"/>
              </w:rPr>
              <w:t>0.1</w:t>
            </w:r>
          </w:p>
        </w:tc>
        <w:tc>
          <w:tcPr>
            <w:tcW w:w="760" w:type="dxa"/>
          </w:tcPr>
          <w:p w14:paraId="3EBE6AA7">
            <w:pPr>
              <w:spacing w:line="480" w:lineRule="auto"/>
              <w:rPr>
                <w:rFonts w:ascii="宋体" w:hAnsi="宋体"/>
                <w:sz w:val="24"/>
                <w:szCs w:val="24"/>
              </w:rPr>
            </w:pPr>
          </w:p>
        </w:tc>
      </w:tr>
      <w:tr w14:paraId="3EB8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335A393">
            <w:pPr>
              <w:spacing w:line="480" w:lineRule="auto"/>
              <w:rPr>
                <w:rFonts w:ascii="宋体" w:hAnsi="宋体"/>
                <w:sz w:val="24"/>
                <w:szCs w:val="24"/>
              </w:rPr>
            </w:pPr>
          </w:p>
        </w:tc>
        <w:tc>
          <w:tcPr>
            <w:tcW w:w="4739" w:type="dxa"/>
          </w:tcPr>
          <w:p w14:paraId="403BE6D6">
            <w:pPr>
              <w:spacing w:line="480" w:lineRule="auto"/>
              <w:rPr>
                <w:rFonts w:ascii="宋体" w:hAnsi="宋体"/>
                <w:sz w:val="24"/>
                <w:szCs w:val="24"/>
              </w:rPr>
            </w:pPr>
            <w:r>
              <w:rPr>
                <w:rFonts w:hint="eastAsia" w:ascii="宋体" w:hAnsi="宋体"/>
                <w:sz w:val="24"/>
                <w:szCs w:val="24"/>
              </w:rPr>
              <w:t xml:space="preserve">5、限水、停水按规定时间通知业主。  </w:t>
            </w:r>
          </w:p>
        </w:tc>
        <w:tc>
          <w:tcPr>
            <w:tcW w:w="768" w:type="dxa"/>
          </w:tcPr>
          <w:p w14:paraId="306580DB">
            <w:pPr>
              <w:spacing w:line="480" w:lineRule="auto"/>
              <w:jc w:val="center"/>
              <w:rPr>
                <w:rFonts w:ascii="宋体" w:hAnsi="宋体"/>
                <w:sz w:val="24"/>
                <w:szCs w:val="24"/>
              </w:rPr>
            </w:pPr>
            <w:r>
              <w:rPr>
                <w:rFonts w:hint="eastAsia" w:ascii="宋体" w:hAnsi="宋体"/>
                <w:sz w:val="24"/>
                <w:szCs w:val="24"/>
              </w:rPr>
              <w:t>1</w:t>
            </w:r>
          </w:p>
        </w:tc>
        <w:tc>
          <w:tcPr>
            <w:tcW w:w="3320" w:type="dxa"/>
          </w:tcPr>
          <w:p w14:paraId="79B021C0">
            <w:pPr>
              <w:spacing w:line="480" w:lineRule="auto"/>
              <w:rPr>
                <w:rFonts w:ascii="宋体" w:hAnsi="宋体"/>
                <w:sz w:val="24"/>
                <w:szCs w:val="24"/>
              </w:rPr>
            </w:pPr>
            <w:r>
              <w:rPr>
                <w:rFonts w:hint="eastAsia" w:ascii="宋体" w:hAnsi="宋体"/>
                <w:sz w:val="24"/>
                <w:szCs w:val="24"/>
              </w:rPr>
              <w:t>符合 1，不符合 0.1</w:t>
            </w:r>
          </w:p>
        </w:tc>
        <w:tc>
          <w:tcPr>
            <w:tcW w:w="760" w:type="dxa"/>
          </w:tcPr>
          <w:p w14:paraId="549457BF">
            <w:pPr>
              <w:spacing w:line="480" w:lineRule="auto"/>
              <w:rPr>
                <w:rFonts w:ascii="宋体" w:hAnsi="宋体"/>
                <w:sz w:val="24"/>
                <w:szCs w:val="24"/>
              </w:rPr>
            </w:pPr>
          </w:p>
        </w:tc>
      </w:tr>
      <w:tr w14:paraId="24F3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4147901">
            <w:pPr>
              <w:spacing w:line="480" w:lineRule="auto"/>
              <w:rPr>
                <w:rFonts w:ascii="宋体" w:hAnsi="宋体"/>
                <w:sz w:val="24"/>
                <w:szCs w:val="24"/>
              </w:rPr>
            </w:pPr>
          </w:p>
        </w:tc>
        <w:tc>
          <w:tcPr>
            <w:tcW w:w="4739" w:type="dxa"/>
          </w:tcPr>
          <w:p w14:paraId="50746FCF">
            <w:pPr>
              <w:spacing w:line="480" w:lineRule="auto"/>
              <w:rPr>
                <w:rFonts w:ascii="宋体" w:hAnsi="宋体"/>
                <w:sz w:val="24"/>
                <w:szCs w:val="24"/>
              </w:rPr>
            </w:pPr>
            <w:r>
              <w:rPr>
                <w:rFonts w:hint="eastAsia" w:ascii="宋体" w:hAnsi="宋体"/>
                <w:sz w:val="24"/>
                <w:szCs w:val="24"/>
              </w:rPr>
              <w:t>6、排水系统通畅，汛期道路无积水，地下室、车库、设备房无积水、浸泡发生。</w:t>
            </w:r>
          </w:p>
        </w:tc>
        <w:tc>
          <w:tcPr>
            <w:tcW w:w="768" w:type="dxa"/>
          </w:tcPr>
          <w:p w14:paraId="0975A403">
            <w:pPr>
              <w:spacing w:line="480" w:lineRule="auto"/>
              <w:jc w:val="center"/>
              <w:rPr>
                <w:rFonts w:ascii="宋体" w:hAnsi="宋体"/>
                <w:sz w:val="24"/>
                <w:szCs w:val="24"/>
              </w:rPr>
            </w:pPr>
            <w:r>
              <w:rPr>
                <w:rFonts w:hint="eastAsia" w:ascii="宋体" w:hAnsi="宋体"/>
                <w:sz w:val="24"/>
                <w:szCs w:val="24"/>
              </w:rPr>
              <w:t>1</w:t>
            </w:r>
          </w:p>
        </w:tc>
        <w:tc>
          <w:tcPr>
            <w:tcW w:w="3320" w:type="dxa"/>
          </w:tcPr>
          <w:p w14:paraId="7F73E87A">
            <w:pPr>
              <w:spacing w:line="480" w:lineRule="auto"/>
              <w:rPr>
                <w:rFonts w:ascii="宋体" w:hAnsi="宋体"/>
                <w:sz w:val="24"/>
                <w:szCs w:val="24"/>
              </w:rPr>
            </w:pPr>
            <w:r>
              <w:rPr>
                <w:rFonts w:hint="eastAsia" w:ascii="宋体" w:hAnsi="宋体"/>
                <w:sz w:val="24"/>
                <w:szCs w:val="24"/>
              </w:rPr>
              <w:t>符合 1，每发现一处不符合扣 0.2</w:t>
            </w:r>
          </w:p>
        </w:tc>
        <w:tc>
          <w:tcPr>
            <w:tcW w:w="760" w:type="dxa"/>
          </w:tcPr>
          <w:p w14:paraId="0ABBD864">
            <w:pPr>
              <w:spacing w:line="480" w:lineRule="auto"/>
              <w:rPr>
                <w:rFonts w:ascii="宋体" w:hAnsi="宋体"/>
                <w:sz w:val="24"/>
                <w:szCs w:val="24"/>
              </w:rPr>
            </w:pPr>
          </w:p>
        </w:tc>
      </w:tr>
      <w:tr w14:paraId="2A89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3D782B4">
            <w:pPr>
              <w:spacing w:line="480" w:lineRule="auto"/>
              <w:rPr>
                <w:rFonts w:ascii="宋体" w:hAnsi="宋体"/>
                <w:sz w:val="24"/>
                <w:szCs w:val="24"/>
              </w:rPr>
            </w:pPr>
          </w:p>
        </w:tc>
        <w:tc>
          <w:tcPr>
            <w:tcW w:w="4739" w:type="dxa"/>
          </w:tcPr>
          <w:p w14:paraId="5171FF20">
            <w:pPr>
              <w:spacing w:line="480" w:lineRule="auto"/>
              <w:rPr>
                <w:rFonts w:ascii="宋体" w:hAnsi="宋体"/>
                <w:sz w:val="24"/>
                <w:szCs w:val="24"/>
              </w:rPr>
            </w:pPr>
            <w:r>
              <w:rPr>
                <w:rFonts w:hint="eastAsia" w:ascii="宋体" w:hAnsi="宋体"/>
                <w:sz w:val="24"/>
                <w:szCs w:val="24"/>
              </w:rPr>
              <w:t>7、遇有事故，维修人员在规定时间内进行抢修，无大面积跑水、泛水，长时间停水现象。</w:t>
            </w:r>
          </w:p>
        </w:tc>
        <w:tc>
          <w:tcPr>
            <w:tcW w:w="768" w:type="dxa"/>
          </w:tcPr>
          <w:p w14:paraId="0FF6FF33">
            <w:pPr>
              <w:spacing w:line="480" w:lineRule="auto"/>
              <w:jc w:val="center"/>
              <w:rPr>
                <w:rFonts w:ascii="宋体" w:hAnsi="宋体"/>
                <w:sz w:val="24"/>
                <w:szCs w:val="24"/>
              </w:rPr>
            </w:pPr>
            <w:r>
              <w:rPr>
                <w:rFonts w:hint="eastAsia" w:ascii="宋体" w:hAnsi="宋体"/>
                <w:sz w:val="24"/>
                <w:szCs w:val="24"/>
              </w:rPr>
              <w:t>2</w:t>
            </w:r>
          </w:p>
        </w:tc>
        <w:tc>
          <w:tcPr>
            <w:tcW w:w="3320" w:type="dxa"/>
          </w:tcPr>
          <w:p w14:paraId="0B0ECAAF">
            <w:pPr>
              <w:spacing w:line="480" w:lineRule="auto"/>
              <w:rPr>
                <w:rFonts w:ascii="宋体" w:hAnsi="宋体"/>
                <w:sz w:val="24"/>
                <w:szCs w:val="24"/>
              </w:rPr>
            </w:pPr>
            <w:r>
              <w:rPr>
                <w:rFonts w:hint="eastAsia" w:ascii="宋体" w:hAnsi="宋体"/>
                <w:sz w:val="24"/>
                <w:szCs w:val="24"/>
              </w:rPr>
              <w:t>符合 2，不符合 0.5</w:t>
            </w:r>
          </w:p>
        </w:tc>
        <w:tc>
          <w:tcPr>
            <w:tcW w:w="760" w:type="dxa"/>
          </w:tcPr>
          <w:p w14:paraId="0B7D11A2">
            <w:pPr>
              <w:spacing w:line="480" w:lineRule="auto"/>
              <w:rPr>
                <w:rFonts w:ascii="宋体" w:hAnsi="宋体"/>
                <w:sz w:val="24"/>
                <w:szCs w:val="24"/>
              </w:rPr>
            </w:pPr>
          </w:p>
        </w:tc>
      </w:tr>
      <w:tr w14:paraId="2148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restart"/>
          </w:tcPr>
          <w:p w14:paraId="7743C45B">
            <w:pPr>
              <w:spacing w:line="480" w:lineRule="auto"/>
              <w:rPr>
                <w:rFonts w:ascii="宋体" w:hAnsi="宋体"/>
                <w:sz w:val="24"/>
                <w:szCs w:val="24"/>
              </w:rPr>
            </w:pPr>
            <w:r>
              <w:rPr>
                <w:rFonts w:hint="eastAsia" w:ascii="宋体" w:hAnsi="宋体"/>
                <w:sz w:val="24"/>
                <w:szCs w:val="24"/>
              </w:rPr>
              <w:t>二</w:t>
            </w:r>
          </w:p>
        </w:tc>
        <w:tc>
          <w:tcPr>
            <w:tcW w:w="4739" w:type="dxa"/>
          </w:tcPr>
          <w:p w14:paraId="5C5A647A">
            <w:pPr>
              <w:spacing w:line="480" w:lineRule="auto"/>
              <w:rPr>
                <w:rFonts w:ascii="宋体" w:hAnsi="宋体"/>
                <w:sz w:val="24"/>
                <w:szCs w:val="24"/>
              </w:rPr>
            </w:pPr>
            <w:r>
              <w:rPr>
                <w:rFonts w:hint="eastAsia" w:ascii="宋体" w:hAnsi="宋体"/>
                <w:sz w:val="24"/>
                <w:szCs w:val="24"/>
              </w:rPr>
              <w:t xml:space="preserve">共用设施管理 </w:t>
            </w:r>
          </w:p>
        </w:tc>
        <w:tc>
          <w:tcPr>
            <w:tcW w:w="768" w:type="dxa"/>
          </w:tcPr>
          <w:p w14:paraId="6D380C8D">
            <w:pPr>
              <w:spacing w:line="480" w:lineRule="auto"/>
              <w:jc w:val="center"/>
              <w:rPr>
                <w:rFonts w:ascii="宋体" w:hAnsi="宋体"/>
                <w:sz w:val="24"/>
                <w:szCs w:val="24"/>
              </w:rPr>
            </w:pPr>
            <w:r>
              <w:rPr>
                <w:rFonts w:hint="eastAsia" w:ascii="宋体" w:hAnsi="宋体"/>
                <w:b/>
                <w:bCs/>
                <w:sz w:val="24"/>
                <w:szCs w:val="24"/>
              </w:rPr>
              <w:t>10</w:t>
            </w:r>
          </w:p>
        </w:tc>
        <w:tc>
          <w:tcPr>
            <w:tcW w:w="3320" w:type="dxa"/>
          </w:tcPr>
          <w:p w14:paraId="43291E0C">
            <w:pPr>
              <w:spacing w:line="480" w:lineRule="auto"/>
              <w:rPr>
                <w:rFonts w:ascii="宋体" w:hAnsi="宋体"/>
                <w:sz w:val="24"/>
                <w:szCs w:val="24"/>
              </w:rPr>
            </w:pPr>
          </w:p>
        </w:tc>
        <w:tc>
          <w:tcPr>
            <w:tcW w:w="760" w:type="dxa"/>
          </w:tcPr>
          <w:p w14:paraId="751BF1FA">
            <w:pPr>
              <w:spacing w:line="480" w:lineRule="auto"/>
              <w:rPr>
                <w:rFonts w:ascii="宋体" w:hAnsi="宋体"/>
                <w:sz w:val="24"/>
                <w:szCs w:val="24"/>
              </w:rPr>
            </w:pPr>
          </w:p>
        </w:tc>
      </w:tr>
      <w:tr w14:paraId="17FE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3E297AAC">
            <w:pPr>
              <w:spacing w:line="480" w:lineRule="auto"/>
              <w:rPr>
                <w:rFonts w:ascii="宋体" w:hAnsi="宋体"/>
                <w:sz w:val="24"/>
                <w:szCs w:val="24"/>
              </w:rPr>
            </w:pPr>
          </w:p>
        </w:tc>
        <w:tc>
          <w:tcPr>
            <w:tcW w:w="4739" w:type="dxa"/>
          </w:tcPr>
          <w:p w14:paraId="22468FF0">
            <w:pPr>
              <w:spacing w:line="480" w:lineRule="auto"/>
              <w:rPr>
                <w:rFonts w:ascii="宋体" w:hAnsi="宋体"/>
                <w:sz w:val="24"/>
                <w:szCs w:val="24"/>
              </w:rPr>
            </w:pPr>
            <w:r>
              <w:rPr>
                <w:rFonts w:hint="eastAsia" w:ascii="宋体" w:hAnsi="宋体"/>
                <w:sz w:val="24"/>
                <w:szCs w:val="24"/>
              </w:rPr>
              <w:t>1、共用配套服务设施完好，无随意改变用途。</w:t>
            </w:r>
          </w:p>
        </w:tc>
        <w:tc>
          <w:tcPr>
            <w:tcW w:w="768" w:type="dxa"/>
          </w:tcPr>
          <w:p w14:paraId="11D9D29F">
            <w:pPr>
              <w:spacing w:line="480" w:lineRule="auto"/>
              <w:jc w:val="center"/>
              <w:rPr>
                <w:rFonts w:ascii="宋体" w:hAnsi="宋体"/>
                <w:sz w:val="24"/>
                <w:szCs w:val="24"/>
              </w:rPr>
            </w:pPr>
            <w:r>
              <w:rPr>
                <w:rFonts w:hint="eastAsia" w:ascii="宋体" w:hAnsi="宋体"/>
                <w:sz w:val="24"/>
                <w:szCs w:val="24"/>
              </w:rPr>
              <w:t>3</w:t>
            </w:r>
          </w:p>
        </w:tc>
        <w:tc>
          <w:tcPr>
            <w:tcW w:w="3320" w:type="dxa"/>
          </w:tcPr>
          <w:p w14:paraId="68B15C94">
            <w:pPr>
              <w:spacing w:line="480" w:lineRule="auto"/>
              <w:rPr>
                <w:rFonts w:ascii="宋体" w:hAnsi="宋体"/>
                <w:sz w:val="24"/>
                <w:szCs w:val="24"/>
              </w:rPr>
            </w:pPr>
            <w:r>
              <w:rPr>
                <w:rFonts w:hint="eastAsia" w:ascii="宋体" w:hAnsi="宋体"/>
                <w:sz w:val="24"/>
                <w:szCs w:val="24"/>
              </w:rPr>
              <w:t>符合 3，每发现一处不符合扣 0.2</w:t>
            </w:r>
          </w:p>
        </w:tc>
        <w:tc>
          <w:tcPr>
            <w:tcW w:w="760" w:type="dxa"/>
          </w:tcPr>
          <w:p w14:paraId="37CA3ED3">
            <w:pPr>
              <w:spacing w:line="480" w:lineRule="auto"/>
              <w:rPr>
                <w:rFonts w:ascii="宋体" w:hAnsi="宋体"/>
                <w:sz w:val="24"/>
                <w:szCs w:val="24"/>
              </w:rPr>
            </w:pPr>
          </w:p>
        </w:tc>
      </w:tr>
      <w:tr w14:paraId="0266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3F07B223">
            <w:pPr>
              <w:spacing w:line="480" w:lineRule="auto"/>
              <w:rPr>
                <w:rFonts w:ascii="宋体" w:hAnsi="宋体"/>
                <w:sz w:val="24"/>
                <w:szCs w:val="24"/>
              </w:rPr>
            </w:pPr>
          </w:p>
        </w:tc>
        <w:tc>
          <w:tcPr>
            <w:tcW w:w="4739" w:type="dxa"/>
          </w:tcPr>
          <w:p w14:paraId="094FE366">
            <w:pPr>
              <w:spacing w:line="480" w:lineRule="auto"/>
              <w:rPr>
                <w:rFonts w:ascii="宋体" w:hAnsi="宋体"/>
                <w:sz w:val="24"/>
                <w:szCs w:val="24"/>
              </w:rPr>
            </w:pPr>
            <w:r>
              <w:rPr>
                <w:rFonts w:hint="eastAsia" w:ascii="宋体" w:hAnsi="宋体"/>
                <w:sz w:val="24"/>
                <w:szCs w:val="24"/>
              </w:rPr>
              <w:t>2、共用管线统一下地或入公共管道，无架空管线，无碍观瞻。</w:t>
            </w:r>
          </w:p>
        </w:tc>
        <w:tc>
          <w:tcPr>
            <w:tcW w:w="768" w:type="dxa"/>
          </w:tcPr>
          <w:p w14:paraId="300435C7">
            <w:pPr>
              <w:spacing w:line="480" w:lineRule="auto"/>
              <w:jc w:val="center"/>
              <w:rPr>
                <w:rFonts w:ascii="宋体" w:hAnsi="宋体"/>
                <w:sz w:val="24"/>
                <w:szCs w:val="24"/>
              </w:rPr>
            </w:pPr>
            <w:r>
              <w:rPr>
                <w:rFonts w:hint="eastAsia" w:ascii="宋体" w:hAnsi="宋体"/>
                <w:sz w:val="24"/>
                <w:szCs w:val="24"/>
              </w:rPr>
              <w:t>3</w:t>
            </w:r>
          </w:p>
        </w:tc>
        <w:tc>
          <w:tcPr>
            <w:tcW w:w="3320" w:type="dxa"/>
          </w:tcPr>
          <w:p w14:paraId="7CE4082B">
            <w:pPr>
              <w:spacing w:line="480" w:lineRule="auto"/>
              <w:rPr>
                <w:rFonts w:ascii="宋体" w:hAnsi="宋体"/>
                <w:sz w:val="24"/>
                <w:szCs w:val="24"/>
              </w:rPr>
            </w:pPr>
            <w:r>
              <w:rPr>
                <w:rFonts w:hint="eastAsia" w:ascii="宋体" w:hAnsi="宋体"/>
                <w:sz w:val="24"/>
                <w:szCs w:val="24"/>
              </w:rPr>
              <w:t>符合 3，每发现一处不符合扣 0.2</w:t>
            </w:r>
          </w:p>
        </w:tc>
        <w:tc>
          <w:tcPr>
            <w:tcW w:w="760" w:type="dxa"/>
          </w:tcPr>
          <w:p w14:paraId="2026DB99">
            <w:pPr>
              <w:spacing w:line="480" w:lineRule="auto"/>
              <w:rPr>
                <w:rFonts w:ascii="宋体" w:hAnsi="宋体"/>
                <w:sz w:val="24"/>
                <w:szCs w:val="24"/>
              </w:rPr>
            </w:pPr>
          </w:p>
        </w:tc>
      </w:tr>
      <w:tr w14:paraId="0B5C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4FF7B9C2">
            <w:pPr>
              <w:spacing w:line="480" w:lineRule="auto"/>
              <w:rPr>
                <w:rFonts w:ascii="宋体" w:hAnsi="宋体"/>
                <w:sz w:val="24"/>
                <w:szCs w:val="24"/>
              </w:rPr>
            </w:pPr>
          </w:p>
        </w:tc>
        <w:tc>
          <w:tcPr>
            <w:tcW w:w="4739" w:type="dxa"/>
          </w:tcPr>
          <w:p w14:paraId="0DE702CA">
            <w:pPr>
              <w:spacing w:line="480" w:lineRule="auto"/>
              <w:rPr>
                <w:rFonts w:ascii="宋体" w:hAnsi="宋体"/>
                <w:sz w:val="24"/>
                <w:szCs w:val="24"/>
              </w:rPr>
            </w:pPr>
            <w:r>
              <w:rPr>
                <w:rFonts w:hint="eastAsia" w:ascii="宋体" w:hAnsi="宋体"/>
                <w:sz w:val="24"/>
                <w:szCs w:val="24"/>
              </w:rPr>
              <w:t>3、道路、楼道、室外亮化等公共照明完好</w:t>
            </w:r>
          </w:p>
        </w:tc>
        <w:tc>
          <w:tcPr>
            <w:tcW w:w="768" w:type="dxa"/>
          </w:tcPr>
          <w:p w14:paraId="79C25849">
            <w:pPr>
              <w:spacing w:line="480" w:lineRule="auto"/>
              <w:jc w:val="center"/>
              <w:rPr>
                <w:rFonts w:ascii="宋体" w:hAnsi="宋体"/>
                <w:sz w:val="24"/>
                <w:szCs w:val="24"/>
              </w:rPr>
            </w:pPr>
            <w:r>
              <w:rPr>
                <w:rFonts w:hint="eastAsia" w:ascii="宋体" w:hAnsi="宋体"/>
                <w:sz w:val="24"/>
                <w:szCs w:val="24"/>
              </w:rPr>
              <w:t>2</w:t>
            </w:r>
          </w:p>
        </w:tc>
        <w:tc>
          <w:tcPr>
            <w:tcW w:w="3320" w:type="dxa"/>
          </w:tcPr>
          <w:p w14:paraId="0DF4FFD9">
            <w:pPr>
              <w:spacing w:line="480" w:lineRule="auto"/>
              <w:rPr>
                <w:rFonts w:ascii="宋体" w:hAnsi="宋体"/>
                <w:sz w:val="24"/>
                <w:szCs w:val="24"/>
              </w:rPr>
            </w:pPr>
            <w:r>
              <w:rPr>
                <w:rFonts w:hint="eastAsia" w:ascii="宋体" w:hAnsi="宋体"/>
                <w:sz w:val="24"/>
                <w:szCs w:val="24"/>
              </w:rPr>
              <w:t>符合 2，每发现一处不亮扣 0.2</w:t>
            </w:r>
          </w:p>
        </w:tc>
        <w:tc>
          <w:tcPr>
            <w:tcW w:w="760" w:type="dxa"/>
          </w:tcPr>
          <w:p w14:paraId="54EEA129">
            <w:pPr>
              <w:spacing w:line="480" w:lineRule="auto"/>
              <w:rPr>
                <w:rFonts w:ascii="宋体" w:hAnsi="宋体"/>
                <w:sz w:val="24"/>
                <w:szCs w:val="24"/>
              </w:rPr>
            </w:pPr>
          </w:p>
        </w:tc>
      </w:tr>
      <w:tr w14:paraId="6CF6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35E0215B">
            <w:pPr>
              <w:spacing w:line="480" w:lineRule="auto"/>
              <w:rPr>
                <w:rFonts w:ascii="宋体" w:hAnsi="宋体"/>
                <w:sz w:val="24"/>
                <w:szCs w:val="24"/>
              </w:rPr>
            </w:pPr>
          </w:p>
        </w:tc>
        <w:tc>
          <w:tcPr>
            <w:tcW w:w="4739" w:type="dxa"/>
          </w:tcPr>
          <w:p w14:paraId="7629EB8F">
            <w:pPr>
              <w:spacing w:line="480" w:lineRule="auto"/>
              <w:rPr>
                <w:rFonts w:ascii="宋体" w:hAnsi="宋体"/>
                <w:sz w:val="24"/>
                <w:szCs w:val="24"/>
              </w:rPr>
            </w:pPr>
            <w:r>
              <w:rPr>
                <w:rFonts w:hint="eastAsia" w:ascii="宋体" w:hAnsi="宋体"/>
                <w:sz w:val="24"/>
                <w:szCs w:val="24"/>
              </w:rPr>
              <w:t>4、道路通畅，路面平坦。</w:t>
            </w:r>
          </w:p>
        </w:tc>
        <w:tc>
          <w:tcPr>
            <w:tcW w:w="768" w:type="dxa"/>
          </w:tcPr>
          <w:p w14:paraId="03EE9869">
            <w:pPr>
              <w:spacing w:line="480" w:lineRule="auto"/>
              <w:jc w:val="center"/>
              <w:rPr>
                <w:rFonts w:ascii="宋体" w:hAnsi="宋体"/>
                <w:sz w:val="24"/>
                <w:szCs w:val="24"/>
              </w:rPr>
            </w:pPr>
            <w:r>
              <w:rPr>
                <w:rFonts w:hint="eastAsia" w:ascii="宋体" w:hAnsi="宋体"/>
                <w:sz w:val="24"/>
                <w:szCs w:val="24"/>
              </w:rPr>
              <w:t>2</w:t>
            </w:r>
          </w:p>
        </w:tc>
        <w:tc>
          <w:tcPr>
            <w:tcW w:w="3320" w:type="dxa"/>
          </w:tcPr>
          <w:p w14:paraId="60240811">
            <w:pPr>
              <w:spacing w:line="480" w:lineRule="auto"/>
              <w:rPr>
                <w:rFonts w:ascii="宋体" w:hAnsi="宋体"/>
                <w:sz w:val="24"/>
                <w:szCs w:val="24"/>
              </w:rPr>
            </w:pPr>
            <w:r>
              <w:rPr>
                <w:rFonts w:hint="eastAsia" w:ascii="宋体" w:hAnsi="宋体"/>
                <w:sz w:val="24"/>
                <w:szCs w:val="24"/>
              </w:rPr>
              <w:t>符合 2，每发现一处不符合扣 0.2</w:t>
            </w:r>
          </w:p>
        </w:tc>
        <w:tc>
          <w:tcPr>
            <w:tcW w:w="760" w:type="dxa"/>
          </w:tcPr>
          <w:p w14:paraId="59904F9F">
            <w:pPr>
              <w:spacing w:line="480" w:lineRule="auto"/>
              <w:rPr>
                <w:rFonts w:ascii="宋体" w:hAnsi="宋体"/>
                <w:sz w:val="24"/>
                <w:szCs w:val="24"/>
              </w:rPr>
            </w:pPr>
          </w:p>
        </w:tc>
      </w:tr>
      <w:tr w14:paraId="72C9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restart"/>
          </w:tcPr>
          <w:p w14:paraId="0A507788">
            <w:pPr>
              <w:spacing w:line="480" w:lineRule="auto"/>
              <w:rPr>
                <w:rFonts w:ascii="宋体" w:hAnsi="宋体"/>
                <w:sz w:val="24"/>
                <w:szCs w:val="24"/>
              </w:rPr>
            </w:pPr>
            <w:r>
              <w:rPr>
                <w:rFonts w:hint="eastAsia" w:ascii="宋体" w:hAnsi="宋体"/>
                <w:sz w:val="24"/>
                <w:szCs w:val="24"/>
              </w:rPr>
              <w:t>三</w:t>
            </w:r>
          </w:p>
        </w:tc>
        <w:tc>
          <w:tcPr>
            <w:tcW w:w="4739" w:type="dxa"/>
          </w:tcPr>
          <w:p w14:paraId="7FC3FC2A">
            <w:pPr>
              <w:spacing w:line="480" w:lineRule="auto"/>
              <w:rPr>
                <w:rFonts w:ascii="宋体" w:hAnsi="宋体"/>
                <w:sz w:val="24"/>
                <w:szCs w:val="24"/>
              </w:rPr>
            </w:pPr>
            <w:r>
              <w:rPr>
                <w:rFonts w:hint="eastAsia" w:ascii="宋体" w:hAnsi="宋体"/>
                <w:sz w:val="24"/>
                <w:szCs w:val="24"/>
              </w:rPr>
              <w:t>安保管理</w:t>
            </w:r>
          </w:p>
        </w:tc>
        <w:tc>
          <w:tcPr>
            <w:tcW w:w="768" w:type="dxa"/>
          </w:tcPr>
          <w:p w14:paraId="752D79F8">
            <w:pPr>
              <w:spacing w:line="480" w:lineRule="auto"/>
              <w:jc w:val="center"/>
              <w:rPr>
                <w:rFonts w:ascii="宋体" w:hAnsi="宋体"/>
                <w:sz w:val="24"/>
                <w:szCs w:val="24"/>
              </w:rPr>
            </w:pPr>
            <w:r>
              <w:rPr>
                <w:rFonts w:hint="eastAsia" w:ascii="宋体" w:hAnsi="宋体"/>
                <w:b/>
                <w:bCs/>
                <w:sz w:val="24"/>
                <w:szCs w:val="24"/>
              </w:rPr>
              <w:t>20</w:t>
            </w:r>
          </w:p>
        </w:tc>
        <w:tc>
          <w:tcPr>
            <w:tcW w:w="3320" w:type="dxa"/>
          </w:tcPr>
          <w:p w14:paraId="0E6A1C8F">
            <w:pPr>
              <w:spacing w:line="480" w:lineRule="auto"/>
              <w:rPr>
                <w:rFonts w:ascii="宋体" w:hAnsi="宋体"/>
                <w:sz w:val="24"/>
                <w:szCs w:val="24"/>
              </w:rPr>
            </w:pPr>
          </w:p>
        </w:tc>
        <w:tc>
          <w:tcPr>
            <w:tcW w:w="760" w:type="dxa"/>
          </w:tcPr>
          <w:p w14:paraId="09EA7D9B">
            <w:pPr>
              <w:spacing w:line="480" w:lineRule="auto"/>
              <w:rPr>
                <w:rFonts w:ascii="宋体" w:hAnsi="宋体"/>
                <w:sz w:val="24"/>
                <w:szCs w:val="24"/>
              </w:rPr>
            </w:pPr>
          </w:p>
        </w:tc>
      </w:tr>
      <w:tr w14:paraId="158D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7A9A5CEC">
            <w:pPr>
              <w:spacing w:line="480" w:lineRule="auto"/>
              <w:rPr>
                <w:rFonts w:ascii="宋体" w:hAnsi="宋体"/>
                <w:sz w:val="24"/>
                <w:szCs w:val="24"/>
              </w:rPr>
            </w:pPr>
          </w:p>
        </w:tc>
        <w:tc>
          <w:tcPr>
            <w:tcW w:w="4739" w:type="dxa"/>
          </w:tcPr>
          <w:p w14:paraId="65C6876E">
            <w:pPr>
              <w:spacing w:line="480" w:lineRule="auto"/>
              <w:rPr>
                <w:rFonts w:ascii="宋体" w:hAnsi="宋体"/>
                <w:sz w:val="24"/>
                <w:szCs w:val="24"/>
              </w:rPr>
            </w:pPr>
            <w:r>
              <w:rPr>
                <w:rFonts w:hint="eastAsia" w:ascii="宋体" w:hAnsi="宋体"/>
                <w:sz w:val="24"/>
                <w:szCs w:val="24"/>
              </w:rPr>
              <w:t>1、有专业安保队伍，实行 24 小时值班及巡逻制度；安保人员园区的环境，文明值勤，训练有素，言语规范，认真负责。</w:t>
            </w:r>
          </w:p>
        </w:tc>
        <w:tc>
          <w:tcPr>
            <w:tcW w:w="768" w:type="dxa"/>
          </w:tcPr>
          <w:p w14:paraId="748A5F60">
            <w:pPr>
              <w:spacing w:line="480" w:lineRule="auto"/>
              <w:jc w:val="center"/>
              <w:rPr>
                <w:rFonts w:ascii="宋体" w:hAnsi="宋体"/>
                <w:sz w:val="24"/>
                <w:szCs w:val="24"/>
              </w:rPr>
            </w:pPr>
            <w:r>
              <w:rPr>
                <w:rFonts w:hint="eastAsia" w:ascii="宋体" w:hAnsi="宋体"/>
                <w:sz w:val="24"/>
                <w:szCs w:val="24"/>
              </w:rPr>
              <w:t>3</w:t>
            </w:r>
          </w:p>
          <w:p w14:paraId="18C5E265">
            <w:pPr>
              <w:spacing w:line="480" w:lineRule="auto"/>
              <w:jc w:val="center"/>
              <w:rPr>
                <w:rFonts w:ascii="宋体" w:hAnsi="宋体"/>
                <w:sz w:val="24"/>
                <w:szCs w:val="24"/>
              </w:rPr>
            </w:pPr>
          </w:p>
        </w:tc>
        <w:tc>
          <w:tcPr>
            <w:tcW w:w="3320" w:type="dxa"/>
          </w:tcPr>
          <w:p w14:paraId="195BE57F">
            <w:pPr>
              <w:spacing w:line="480" w:lineRule="auto"/>
              <w:rPr>
                <w:rFonts w:ascii="宋体" w:hAnsi="宋体"/>
                <w:sz w:val="24"/>
                <w:szCs w:val="24"/>
              </w:rPr>
            </w:pPr>
            <w:r>
              <w:rPr>
                <w:rFonts w:hint="eastAsia" w:ascii="宋体" w:hAnsi="宋体"/>
                <w:sz w:val="24"/>
                <w:szCs w:val="24"/>
              </w:rPr>
              <w:t>符合 3，无专业安保队伍扣 1，值班及巡逻记录等不规范每处扣 0.2</w:t>
            </w:r>
          </w:p>
        </w:tc>
        <w:tc>
          <w:tcPr>
            <w:tcW w:w="760" w:type="dxa"/>
          </w:tcPr>
          <w:p w14:paraId="165A3DBB">
            <w:pPr>
              <w:spacing w:line="480" w:lineRule="auto"/>
              <w:rPr>
                <w:rFonts w:ascii="宋体" w:hAnsi="宋体"/>
                <w:sz w:val="24"/>
                <w:szCs w:val="24"/>
              </w:rPr>
            </w:pPr>
          </w:p>
        </w:tc>
      </w:tr>
      <w:tr w14:paraId="639A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3A9F6355">
            <w:pPr>
              <w:spacing w:line="480" w:lineRule="auto"/>
              <w:rPr>
                <w:rFonts w:ascii="宋体" w:hAnsi="宋体"/>
                <w:sz w:val="24"/>
                <w:szCs w:val="24"/>
              </w:rPr>
            </w:pPr>
          </w:p>
        </w:tc>
        <w:tc>
          <w:tcPr>
            <w:tcW w:w="4739" w:type="dxa"/>
          </w:tcPr>
          <w:p w14:paraId="306063B2">
            <w:pPr>
              <w:spacing w:line="480" w:lineRule="auto"/>
              <w:rPr>
                <w:rFonts w:ascii="宋体" w:hAnsi="宋体"/>
                <w:sz w:val="24"/>
                <w:szCs w:val="24"/>
              </w:rPr>
            </w:pPr>
            <w:r>
              <w:rPr>
                <w:rFonts w:hint="eastAsia" w:ascii="宋体" w:hAnsi="宋体"/>
                <w:sz w:val="24"/>
                <w:szCs w:val="24"/>
              </w:rPr>
              <w:t>2、结合法院工作特点，制订安全防范措施 。</w:t>
            </w:r>
          </w:p>
          <w:p w14:paraId="39FA11E4">
            <w:pPr>
              <w:spacing w:line="480" w:lineRule="auto"/>
              <w:rPr>
                <w:rFonts w:ascii="宋体" w:hAnsi="宋体"/>
                <w:sz w:val="24"/>
                <w:szCs w:val="24"/>
              </w:rPr>
            </w:pPr>
          </w:p>
        </w:tc>
        <w:tc>
          <w:tcPr>
            <w:tcW w:w="768" w:type="dxa"/>
          </w:tcPr>
          <w:p w14:paraId="5531F8F9">
            <w:pPr>
              <w:spacing w:line="480" w:lineRule="auto"/>
              <w:jc w:val="center"/>
              <w:rPr>
                <w:rFonts w:ascii="宋体" w:hAnsi="宋体"/>
                <w:sz w:val="24"/>
                <w:szCs w:val="24"/>
              </w:rPr>
            </w:pPr>
            <w:r>
              <w:rPr>
                <w:rFonts w:hint="eastAsia" w:ascii="宋体" w:hAnsi="宋体"/>
                <w:sz w:val="24"/>
                <w:szCs w:val="24"/>
              </w:rPr>
              <w:t>2</w:t>
            </w:r>
          </w:p>
        </w:tc>
        <w:tc>
          <w:tcPr>
            <w:tcW w:w="3320" w:type="dxa"/>
          </w:tcPr>
          <w:p w14:paraId="462AD4D4">
            <w:pPr>
              <w:spacing w:line="480" w:lineRule="auto"/>
              <w:rPr>
                <w:rFonts w:ascii="宋体" w:hAnsi="宋体"/>
                <w:sz w:val="24"/>
                <w:szCs w:val="24"/>
              </w:rPr>
            </w:pPr>
            <w:r>
              <w:rPr>
                <w:rFonts w:hint="eastAsia" w:ascii="宋体" w:hAnsi="宋体"/>
                <w:sz w:val="24"/>
                <w:szCs w:val="24"/>
              </w:rPr>
              <w:t>对特殊的部位要有相应的防范措施，每发现一处无防范措施扣 0.2</w:t>
            </w:r>
          </w:p>
        </w:tc>
        <w:tc>
          <w:tcPr>
            <w:tcW w:w="760" w:type="dxa"/>
          </w:tcPr>
          <w:p w14:paraId="2CA6B800">
            <w:pPr>
              <w:spacing w:line="480" w:lineRule="auto"/>
              <w:rPr>
                <w:rFonts w:ascii="宋体" w:hAnsi="宋体"/>
                <w:sz w:val="24"/>
                <w:szCs w:val="24"/>
              </w:rPr>
            </w:pPr>
          </w:p>
        </w:tc>
      </w:tr>
      <w:tr w14:paraId="57CC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571583D9">
            <w:pPr>
              <w:spacing w:line="480" w:lineRule="auto"/>
              <w:rPr>
                <w:rFonts w:ascii="宋体" w:hAnsi="宋体"/>
                <w:sz w:val="24"/>
                <w:szCs w:val="24"/>
              </w:rPr>
            </w:pPr>
          </w:p>
        </w:tc>
        <w:tc>
          <w:tcPr>
            <w:tcW w:w="4739" w:type="dxa"/>
          </w:tcPr>
          <w:p w14:paraId="27880509">
            <w:pPr>
              <w:spacing w:line="480" w:lineRule="auto"/>
              <w:rPr>
                <w:rFonts w:ascii="宋体" w:hAnsi="宋体"/>
                <w:sz w:val="24"/>
                <w:szCs w:val="24"/>
              </w:rPr>
            </w:pPr>
            <w:r>
              <w:rPr>
                <w:rFonts w:hint="eastAsia" w:ascii="宋体" w:hAnsi="宋体"/>
                <w:sz w:val="24"/>
                <w:szCs w:val="24"/>
              </w:rPr>
              <w:t>3、进出办公区各种车辆管理有序，无堵塞交通现象，不影响行人通行。</w:t>
            </w:r>
          </w:p>
        </w:tc>
        <w:tc>
          <w:tcPr>
            <w:tcW w:w="768" w:type="dxa"/>
          </w:tcPr>
          <w:p w14:paraId="5A3B0F5D">
            <w:pPr>
              <w:spacing w:line="480" w:lineRule="auto"/>
              <w:jc w:val="center"/>
              <w:rPr>
                <w:rFonts w:ascii="宋体" w:hAnsi="宋体"/>
                <w:sz w:val="24"/>
                <w:szCs w:val="24"/>
              </w:rPr>
            </w:pPr>
            <w:r>
              <w:rPr>
                <w:rFonts w:hint="eastAsia" w:ascii="宋体" w:hAnsi="宋体"/>
                <w:sz w:val="24"/>
                <w:szCs w:val="24"/>
              </w:rPr>
              <w:t>1</w:t>
            </w:r>
          </w:p>
        </w:tc>
        <w:tc>
          <w:tcPr>
            <w:tcW w:w="3320" w:type="dxa"/>
          </w:tcPr>
          <w:p w14:paraId="242D9B15">
            <w:pPr>
              <w:spacing w:line="480" w:lineRule="auto"/>
              <w:rPr>
                <w:rFonts w:ascii="宋体" w:hAnsi="宋体"/>
                <w:sz w:val="24"/>
                <w:szCs w:val="24"/>
              </w:rPr>
            </w:pPr>
            <w:r>
              <w:rPr>
                <w:rFonts w:hint="eastAsia" w:ascii="宋体" w:hAnsi="宋体"/>
                <w:sz w:val="24"/>
                <w:szCs w:val="24"/>
              </w:rPr>
              <w:t>符合 1，基本符合扣 1，</w:t>
            </w:r>
          </w:p>
          <w:p w14:paraId="4E7C50C3">
            <w:pPr>
              <w:spacing w:line="480" w:lineRule="auto"/>
              <w:rPr>
                <w:rFonts w:ascii="宋体" w:hAnsi="宋体"/>
                <w:sz w:val="24"/>
                <w:szCs w:val="24"/>
              </w:rPr>
            </w:pPr>
          </w:p>
        </w:tc>
        <w:tc>
          <w:tcPr>
            <w:tcW w:w="760" w:type="dxa"/>
          </w:tcPr>
          <w:p w14:paraId="2FCF07A9">
            <w:pPr>
              <w:spacing w:line="480" w:lineRule="auto"/>
              <w:rPr>
                <w:rFonts w:ascii="宋体" w:hAnsi="宋体"/>
                <w:sz w:val="24"/>
                <w:szCs w:val="24"/>
              </w:rPr>
            </w:pPr>
          </w:p>
        </w:tc>
      </w:tr>
      <w:tr w14:paraId="14C47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00A8876E">
            <w:pPr>
              <w:spacing w:line="480" w:lineRule="auto"/>
              <w:rPr>
                <w:rFonts w:ascii="宋体" w:hAnsi="宋体"/>
                <w:sz w:val="24"/>
                <w:szCs w:val="24"/>
              </w:rPr>
            </w:pPr>
          </w:p>
        </w:tc>
        <w:tc>
          <w:tcPr>
            <w:tcW w:w="4739" w:type="dxa"/>
          </w:tcPr>
          <w:p w14:paraId="67BCCB5F">
            <w:pPr>
              <w:spacing w:line="480" w:lineRule="auto"/>
              <w:rPr>
                <w:rFonts w:ascii="宋体" w:hAnsi="宋体"/>
                <w:sz w:val="24"/>
                <w:szCs w:val="24"/>
              </w:rPr>
            </w:pPr>
            <w:r>
              <w:rPr>
                <w:rFonts w:hint="eastAsia" w:ascii="宋体" w:hAnsi="宋体"/>
                <w:sz w:val="24"/>
                <w:szCs w:val="24"/>
              </w:rPr>
              <w:t>4、停车场有专人疏导，管理有序。</w:t>
            </w:r>
          </w:p>
        </w:tc>
        <w:tc>
          <w:tcPr>
            <w:tcW w:w="768" w:type="dxa"/>
          </w:tcPr>
          <w:p w14:paraId="424EE11C">
            <w:pPr>
              <w:spacing w:line="480" w:lineRule="auto"/>
              <w:jc w:val="center"/>
              <w:rPr>
                <w:rFonts w:ascii="宋体" w:hAnsi="宋体"/>
                <w:sz w:val="24"/>
                <w:szCs w:val="24"/>
              </w:rPr>
            </w:pPr>
            <w:r>
              <w:rPr>
                <w:rFonts w:hint="eastAsia" w:ascii="宋体" w:hAnsi="宋体"/>
                <w:sz w:val="24"/>
                <w:szCs w:val="24"/>
              </w:rPr>
              <w:t>1</w:t>
            </w:r>
          </w:p>
        </w:tc>
        <w:tc>
          <w:tcPr>
            <w:tcW w:w="3320" w:type="dxa"/>
          </w:tcPr>
          <w:p w14:paraId="15AD1C49">
            <w:pPr>
              <w:spacing w:line="480" w:lineRule="auto"/>
              <w:rPr>
                <w:rFonts w:ascii="宋体" w:hAnsi="宋体"/>
                <w:sz w:val="24"/>
                <w:szCs w:val="24"/>
              </w:rPr>
            </w:pPr>
            <w:r>
              <w:rPr>
                <w:rFonts w:hint="eastAsia" w:ascii="宋体" w:hAnsi="宋体"/>
                <w:sz w:val="24"/>
                <w:szCs w:val="24"/>
              </w:rPr>
              <w:t>符合得 1分，基本符合扣 0.3</w:t>
            </w:r>
          </w:p>
        </w:tc>
        <w:tc>
          <w:tcPr>
            <w:tcW w:w="760" w:type="dxa"/>
          </w:tcPr>
          <w:p w14:paraId="32B8E8A0">
            <w:pPr>
              <w:spacing w:line="480" w:lineRule="auto"/>
              <w:rPr>
                <w:rFonts w:ascii="宋体" w:hAnsi="宋体"/>
                <w:sz w:val="24"/>
                <w:szCs w:val="24"/>
              </w:rPr>
            </w:pPr>
          </w:p>
        </w:tc>
      </w:tr>
      <w:tr w14:paraId="53330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03796E92">
            <w:pPr>
              <w:spacing w:line="480" w:lineRule="auto"/>
              <w:rPr>
                <w:rFonts w:ascii="宋体" w:hAnsi="宋体"/>
                <w:sz w:val="24"/>
                <w:szCs w:val="24"/>
              </w:rPr>
            </w:pPr>
          </w:p>
        </w:tc>
        <w:tc>
          <w:tcPr>
            <w:tcW w:w="4739" w:type="dxa"/>
          </w:tcPr>
          <w:p w14:paraId="67DFAD3E">
            <w:pPr>
              <w:spacing w:line="480" w:lineRule="auto"/>
              <w:rPr>
                <w:rFonts w:ascii="宋体" w:hAnsi="宋体"/>
                <w:sz w:val="24"/>
                <w:szCs w:val="24"/>
              </w:rPr>
            </w:pPr>
            <w:r>
              <w:rPr>
                <w:rFonts w:hint="eastAsia" w:ascii="宋体" w:hAnsi="宋体"/>
                <w:sz w:val="24"/>
                <w:szCs w:val="24"/>
              </w:rPr>
              <w:t>5、人员在岗，安保人员每班人员不得缺人，请假人员需安排人员替岗。</w:t>
            </w:r>
          </w:p>
        </w:tc>
        <w:tc>
          <w:tcPr>
            <w:tcW w:w="768" w:type="dxa"/>
          </w:tcPr>
          <w:p w14:paraId="2F96911D">
            <w:pPr>
              <w:spacing w:line="480" w:lineRule="auto"/>
              <w:jc w:val="center"/>
              <w:rPr>
                <w:rFonts w:ascii="宋体" w:hAnsi="宋体"/>
                <w:sz w:val="24"/>
                <w:szCs w:val="24"/>
              </w:rPr>
            </w:pPr>
            <w:r>
              <w:rPr>
                <w:rFonts w:hint="eastAsia" w:ascii="宋体" w:hAnsi="宋体"/>
                <w:sz w:val="24"/>
                <w:szCs w:val="24"/>
              </w:rPr>
              <w:t>1</w:t>
            </w:r>
          </w:p>
        </w:tc>
        <w:tc>
          <w:tcPr>
            <w:tcW w:w="3320" w:type="dxa"/>
          </w:tcPr>
          <w:p w14:paraId="08EDEB6B">
            <w:pPr>
              <w:spacing w:line="480" w:lineRule="auto"/>
              <w:rPr>
                <w:rFonts w:ascii="宋体" w:hAnsi="宋体"/>
                <w:sz w:val="24"/>
                <w:szCs w:val="24"/>
              </w:rPr>
            </w:pPr>
            <w:r>
              <w:rPr>
                <w:rFonts w:hint="eastAsia" w:ascii="宋体" w:hAnsi="宋体"/>
                <w:sz w:val="24"/>
                <w:szCs w:val="24"/>
              </w:rPr>
              <w:t>符合 1，基本符合扣 1，不符合 0.2</w:t>
            </w:r>
          </w:p>
        </w:tc>
        <w:tc>
          <w:tcPr>
            <w:tcW w:w="760" w:type="dxa"/>
          </w:tcPr>
          <w:p w14:paraId="74BDF1F6">
            <w:pPr>
              <w:spacing w:line="480" w:lineRule="auto"/>
              <w:rPr>
                <w:rFonts w:ascii="宋体" w:hAnsi="宋体"/>
                <w:sz w:val="24"/>
                <w:szCs w:val="24"/>
              </w:rPr>
            </w:pPr>
          </w:p>
        </w:tc>
      </w:tr>
      <w:tr w14:paraId="04C9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5A90AE64">
            <w:pPr>
              <w:spacing w:line="480" w:lineRule="auto"/>
              <w:rPr>
                <w:rFonts w:ascii="宋体" w:hAnsi="宋体"/>
                <w:sz w:val="24"/>
                <w:szCs w:val="24"/>
              </w:rPr>
            </w:pPr>
          </w:p>
        </w:tc>
        <w:tc>
          <w:tcPr>
            <w:tcW w:w="4739" w:type="dxa"/>
          </w:tcPr>
          <w:p w14:paraId="60F4B6F6">
            <w:pPr>
              <w:spacing w:line="480" w:lineRule="auto"/>
              <w:rPr>
                <w:rFonts w:ascii="宋体" w:hAnsi="宋体"/>
                <w:sz w:val="24"/>
                <w:szCs w:val="24"/>
              </w:rPr>
            </w:pPr>
            <w:r>
              <w:rPr>
                <w:rFonts w:hint="eastAsia" w:ascii="宋体" w:hAnsi="宋体"/>
                <w:sz w:val="24"/>
                <w:szCs w:val="24"/>
              </w:rPr>
              <w:t>6、做好上班及交接记录，交办工作以交接记录手写内容为准，交办工作及时报告、处理，不隐瞒、不谎报、不迟报。</w:t>
            </w:r>
          </w:p>
        </w:tc>
        <w:tc>
          <w:tcPr>
            <w:tcW w:w="768" w:type="dxa"/>
          </w:tcPr>
          <w:p w14:paraId="47E14431">
            <w:pPr>
              <w:spacing w:line="480" w:lineRule="auto"/>
              <w:jc w:val="center"/>
              <w:rPr>
                <w:rFonts w:ascii="宋体" w:hAnsi="宋体"/>
                <w:sz w:val="24"/>
                <w:szCs w:val="24"/>
              </w:rPr>
            </w:pPr>
            <w:r>
              <w:rPr>
                <w:rFonts w:hint="eastAsia" w:ascii="宋体" w:hAnsi="宋体"/>
                <w:sz w:val="24"/>
                <w:szCs w:val="24"/>
              </w:rPr>
              <w:t>1</w:t>
            </w:r>
          </w:p>
        </w:tc>
        <w:tc>
          <w:tcPr>
            <w:tcW w:w="3320" w:type="dxa"/>
          </w:tcPr>
          <w:p w14:paraId="571A507C">
            <w:pPr>
              <w:spacing w:line="480" w:lineRule="auto"/>
              <w:rPr>
                <w:rFonts w:ascii="宋体" w:hAnsi="宋体"/>
                <w:sz w:val="24"/>
                <w:szCs w:val="24"/>
              </w:rPr>
            </w:pPr>
            <w:r>
              <w:rPr>
                <w:rFonts w:hint="eastAsia" w:ascii="宋体" w:hAnsi="宋体"/>
                <w:sz w:val="24"/>
                <w:szCs w:val="24"/>
              </w:rPr>
              <w:t>记录不全或遗漏每发现一处扣 0.2</w:t>
            </w:r>
          </w:p>
        </w:tc>
        <w:tc>
          <w:tcPr>
            <w:tcW w:w="760" w:type="dxa"/>
          </w:tcPr>
          <w:p w14:paraId="16327A3D">
            <w:pPr>
              <w:spacing w:line="480" w:lineRule="auto"/>
              <w:rPr>
                <w:rFonts w:ascii="宋体" w:hAnsi="宋体"/>
                <w:sz w:val="24"/>
                <w:szCs w:val="24"/>
              </w:rPr>
            </w:pPr>
          </w:p>
        </w:tc>
      </w:tr>
      <w:tr w14:paraId="791B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13733C62">
            <w:pPr>
              <w:spacing w:line="480" w:lineRule="auto"/>
              <w:rPr>
                <w:rFonts w:ascii="宋体" w:hAnsi="宋体"/>
                <w:sz w:val="24"/>
                <w:szCs w:val="24"/>
              </w:rPr>
            </w:pPr>
          </w:p>
        </w:tc>
        <w:tc>
          <w:tcPr>
            <w:tcW w:w="4739" w:type="dxa"/>
          </w:tcPr>
          <w:p w14:paraId="411D54CA">
            <w:pPr>
              <w:spacing w:line="480" w:lineRule="auto"/>
              <w:rPr>
                <w:rFonts w:ascii="宋体" w:hAnsi="宋体"/>
                <w:sz w:val="24"/>
                <w:szCs w:val="24"/>
              </w:rPr>
            </w:pPr>
            <w:r>
              <w:rPr>
                <w:rFonts w:hint="eastAsia" w:ascii="宋体" w:hAnsi="宋体"/>
                <w:sz w:val="24"/>
                <w:szCs w:val="24"/>
              </w:rPr>
              <w:t>7、做好值岗区域设施设备检查，确保第一时间上报坏损设施设备情。</w:t>
            </w:r>
          </w:p>
        </w:tc>
        <w:tc>
          <w:tcPr>
            <w:tcW w:w="768" w:type="dxa"/>
          </w:tcPr>
          <w:p w14:paraId="51B3737B">
            <w:pPr>
              <w:spacing w:line="480" w:lineRule="auto"/>
              <w:jc w:val="center"/>
              <w:rPr>
                <w:rFonts w:ascii="宋体" w:hAnsi="宋体"/>
                <w:sz w:val="24"/>
                <w:szCs w:val="24"/>
              </w:rPr>
            </w:pPr>
            <w:r>
              <w:rPr>
                <w:rFonts w:hint="eastAsia" w:ascii="宋体" w:hAnsi="宋体"/>
                <w:sz w:val="24"/>
                <w:szCs w:val="24"/>
              </w:rPr>
              <w:t>2</w:t>
            </w:r>
          </w:p>
        </w:tc>
        <w:tc>
          <w:tcPr>
            <w:tcW w:w="3320" w:type="dxa"/>
          </w:tcPr>
          <w:p w14:paraId="20E9C519">
            <w:pPr>
              <w:spacing w:line="480" w:lineRule="auto"/>
              <w:rPr>
                <w:rFonts w:ascii="宋体" w:hAnsi="宋体"/>
                <w:sz w:val="24"/>
                <w:szCs w:val="24"/>
              </w:rPr>
            </w:pPr>
            <w:r>
              <w:rPr>
                <w:rFonts w:hint="eastAsia" w:ascii="宋体" w:hAnsi="宋体"/>
                <w:sz w:val="24"/>
                <w:szCs w:val="24"/>
              </w:rPr>
              <w:t>因检查不力、责任心不强导致误报、谎报、瞒报、未报、迟报等情况，每发现一例，扣 1 分</w:t>
            </w:r>
          </w:p>
        </w:tc>
        <w:tc>
          <w:tcPr>
            <w:tcW w:w="760" w:type="dxa"/>
          </w:tcPr>
          <w:p w14:paraId="0777F104">
            <w:pPr>
              <w:spacing w:line="480" w:lineRule="auto"/>
              <w:rPr>
                <w:rFonts w:ascii="宋体" w:hAnsi="宋体"/>
                <w:sz w:val="24"/>
                <w:szCs w:val="24"/>
              </w:rPr>
            </w:pPr>
          </w:p>
        </w:tc>
      </w:tr>
      <w:tr w14:paraId="6777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4E9CC6B0">
            <w:pPr>
              <w:spacing w:line="480" w:lineRule="auto"/>
              <w:rPr>
                <w:rFonts w:ascii="宋体" w:hAnsi="宋体"/>
                <w:sz w:val="24"/>
                <w:szCs w:val="24"/>
              </w:rPr>
            </w:pPr>
          </w:p>
        </w:tc>
        <w:tc>
          <w:tcPr>
            <w:tcW w:w="4739" w:type="dxa"/>
          </w:tcPr>
          <w:p w14:paraId="5137C988">
            <w:pPr>
              <w:spacing w:line="480" w:lineRule="auto"/>
              <w:rPr>
                <w:rFonts w:ascii="宋体" w:hAnsi="宋体"/>
                <w:sz w:val="24"/>
                <w:szCs w:val="24"/>
              </w:rPr>
            </w:pPr>
            <w:r>
              <w:rPr>
                <w:rFonts w:hint="eastAsia" w:ascii="宋体" w:hAnsi="宋体"/>
                <w:sz w:val="24"/>
                <w:szCs w:val="24"/>
              </w:rPr>
              <w:t>8、非机动车辆有集中停放场地，停放整齐，场地整洁。</w:t>
            </w:r>
          </w:p>
        </w:tc>
        <w:tc>
          <w:tcPr>
            <w:tcW w:w="768" w:type="dxa"/>
          </w:tcPr>
          <w:p w14:paraId="4286F940">
            <w:pPr>
              <w:spacing w:line="480" w:lineRule="auto"/>
              <w:jc w:val="center"/>
              <w:rPr>
                <w:rFonts w:ascii="宋体" w:hAnsi="宋体"/>
                <w:sz w:val="24"/>
                <w:szCs w:val="24"/>
              </w:rPr>
            </w:pPr>
            <w:r>
              <w:rPr>
                <w:rFonts w:hint="eastAsia" w:ascii="宋体" w:hAnsi="宋体"/>
                <w:sz w:val="24"/>
                <w:szCs w:val="24"/>
              </w:rPr>
              <w:t>1</w:t>
            </w:r>
          </w:p>
        </w:tc>
        <w:tc>
          <w:tcPr>
            <w:tcW w:w="3320" w:type="dxa"/>
          </w:tcPr>
          <w:p w14:paraId="1E3FB922">
            <w:pPr>
              <w:spacing w:line="480" w:lineRule="auto"/>
              <w:rPr>
                <w:rFonts w:ascii="宋体" w:hAnsi="宋体"/>
                <w:sz w:val="24"/>
                <w:szCs w:val="24"/>
              </w:rPr>
            </w:pPr>
            <w:r>
              <w:rPr>
                <w:rFonts w:hint="eastAsia" w:ascii="宋体" w:hAnsi="宋体"/>
                <w:sz w:val="24"/>
                <w:szCs w:val="24"/>
              </w:rPr>
              <w:t>符合 1，基本符合扣 0.2，不符合 0.2</w:t>
            </w:r>
          </w:p>
        </w:tc>
        <w:tc>
          <w:tcPr>
            <w:tcW w:w="760" w:type="dxa"/>
          </w:tcPr>
          <w:p w14:paraId="04E14107">
            <w:pPr>
              <w:spacing w:line="480" w:lineRule="auto"/>
              <w:rPr>
                <w:rFonts w:ascii="宋体" w:hAnsi="宋体"/>
                <w:sz w:val="24"/>
                <w:szCs w:val="24"/>
              </w:rPr>
            </w:pPr>
          </w:p>
        </w:tc>
      </w:tr>
      <w:tr w14:paraId="5F10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433E9301">
            <w:pPr>
              <w:spacing w:line="480" w:lineRule="auto"/>
              <w:rPr>
                <w:rFonts w:ascii="宋体" w:hAnsi="宋体"/>
                <w:sz w:val="24"/>
                <w:szCs w:val="24"/>
              </w:rPr>
            </w:pPr>
          </w:p>
        </w:tc>
        <w:tc>
          <w:tcPr>
            <w:tcW w:w="4739" w:type="dxa"/>
          </w:tcPr>
          <w:p w14:paraId="62BCCFD6">
            <w:pPr>
              <w:spacing w:line="480" w:lineRule="auto"/>
              <w:rPr>
                <w:rFonts w:ascii="宋体" w:hAnsi="宋体"/>
                <w:sz w:val="24"/>
                <w:szCs w:val="24"/>
              </w:rPr>
            </w:pPr>
            <w:r>
              <w:rPr>
                <w:rFonts w:hint="eastAsia" w:ascii="宋体" w:hAnsi="宋体"/>
                <w:sz w:val="24"/>
                <w:szCs w:val="24"/>
              </w:rPr>
              <w:t>9、危及人身安全处设有明显标志和防范措施。</w:t>
            </w:r>
          </w:p>
        </w:tc>
        <w:tc>
          <w:tcPr>
            <w:tcW w:w="768" w:type="dxa"/>
          </w:tcPr>
          <w:p w14:paraId="0191A33E">
            <w:pPr>
              <w:spacing w:line="480" w:lineRule="auto"/>
              <w:jc w:val="center"/>
              <w:rPr>
                <w:rFonts w:ascii="宋体" w:hAnsi="宋体"/>
                <w:sz w:val="24"/>
                <w:szCs w:val="24"/>
              </w:rPr>
            </w:pPr>
            <w:r>
              <w:rPr>
                <w:rFonts w:hint="eastAsia" w:ascii="宋体" w:hAnsi="宋体"/>
                <w:sz w:val="24"/>
                <w:szCs w:val="24"/>
              </w:rPr>
              <w:t>2</w:t>
            </w:r>
          </w:p>
        </w:tc>
        <w:tc>
          <w:tcPr>
            <w:tcW w:w="3320" w:type="dxa"/>
          </w:tcPr>
          <w:p w14:paraId="22AE6642">
            <w:pPr>
              <w:spacing w:line="480" w:lineRule="auto"/>
              <w:rPr>
                <w:rFonts w:ascii="宋体" w:hAnsi="宋体"/>
                <w:sz w:val="24"/>
                <w:szCs w:val="24"/>
              </w:rPr>
            </w:pPr>
            <w:r>
              <w:rPr>
                <w:rFonts w:hint="eastAsia" w:ascii="宋体" w:hAnsi="宋体"/>
                <w:sz w:val="24"/>
                <w:szCs w:val="24"/>
              </w:rPr>
              <w:t>符合2，不符合 0.2</w:t>
            </w:r>
          </w:p>
          <w:p w14:paraId="39535BC3">
            <w:pPr>
              <w:spacing w:line="480" w:lineRule="auto"/>
              <w:rPr>
                <w:rFonts w:ascii="宋体" w:hAnsi="宋体"/>
                <w:sz w:val="24"/>
                <w:szCs w:val="24"/>
              </w:rPr>
            </w:pPr>
          </w:p>
        </w:tc>
        <w:tc>
          <w:tcPr>
            <w:tcW w:w="760" w:type="dxa"/>
          </w:tcPr>
          <w:p w14:paraId="01CC0B4D">
            <w:pPr>
              <w:spacing w:line="480" w:lineRule="auto"/>
              <w:rPr>
                <w:rFonts w:ascii="宋体" w:hAnsi="宋体"/>
                <w:sz w:val="24"/>
                <w:szCs w:val="24"/>
              </w:rPr>
            </w:pPr>
          </w:p>
        </w:tc>
      </w:tr>
      <w:tr w14:paraId="07DB2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479A4897">
            <w:pPr>
              <w:spacing w:line="480" w:lineRule="auto"/>
              <w:rPr>
                <w:rFonts w:ascii="宋体" w:hAnsi="宋体"/>
                <w:sz w:val="24"/>
                <w:szCs w:val="24"/>
              </w:rPr>
            </w:pPr>
          </w:p>
        </w:tc>
        <w:tc>
          <w:tcPr>
            <w:tcW w:w="4739" w:type="dxa"/>
          </w:tcPr>
          <w:p w14:paraId="47973F81">
            <w:pPr>
              <w:spacing w:line="480" w:lineRule="auto"/>
              <w:rPr>
                <w:rFonts w:ascii="宋体" w:hAnsi="宋体"/>
                <w:sz w:val="24"/>
                <w:szCs w:val="24"/>
              </w:rPr>
            </w:pPr>
            <w:r>
              <w:rPr>
                <w:rFonts w:hint="eastAsia" w:ascii="宋体" w:hAnsi="宋体"/>
                <w:sz w:val="24"/>
                <w:szCs w:val="24"/>
              </w:rPr>
              <w:t>10、做好安检、开庭时间巡查工作</w:t>
            </w:r>
          </w:p>
        </w:tc>
        <w:tc>
          <w:tcPr>
            <w:tcW w:w="768" w:type="dxa"/>
          </w:tcPr>
          <w:p w14:paraId="6BA304FC">
            <w:pPr>
              <w:spacing w:line="480" w:lineRule="auto"/>
              <w:jc w:val="center"/>
              <w:rPr>
                <w:rFonts w:ascii="宋体" w:hAnsi="宋体"/>
                <w:sz w:val="24"/>
                <w:szCs w:val="24"/>
              </w:rPr>
            </w:pPr>
            <w:r>
              <w:rPr>
                <w:rFonts w:hint="eastAsia" w:ascii="宋体" w:hAnsi="宋体"/>
                <w:sz w:val="24"/>
                <w:szCs w:val="24"/>
              </w:rPr>
              <w:t>3</w:t>
            </w:r>
          </w:p>
        </w:tc>
        <w:tc>
          <w:tcPr>
            <w:tcW w:w="3320" w:type="dxa"/>
          </w:tcPr>
          <w:p w14:paraId="45578D3A">
            <w:pPr>
              <w:spacing w:line="480" w:lineRule="auto"/>
              <w:rPr>
                <w:rFonts w:ascii="宋体" w:hAnsi="宋体"/>
                <w:sz w:val="24"/>
                <w:szCs w:val="24"/>
              </w:rPr>
            </w:pPr>
            <w:r>
              <w:rPr>
                <w:rFonts w:hint="eastAsia" w:ascii="宋体" w:hAnsi="宋体"/>
                <w:sz w:val="24"/>
                <w:szCs w:val="24"/>
              </w:rPr>
              <w:t>符合3，发现违规一次扣1</w:t>
            </w:r>
          </w:p>
        </w:tc>
        <w:tc>
          <w:tcPr>
            <w:tcW w:w="760" w:type="dxa"/>
          </w:tcPr>
          <w:p w14:paraId="2931BDE1">
            <w:pPr>
              <w:spacing w:line="480" w:lineRule="auto"/>
              <w:rPr>
                <w:rFonts w:ascii="宋体" w:hAnsi="宋体"/>
                <w:sz w:val="24"/>
                <w:szCs w:val="24"/>
              </w:rPr>
            </w:pPr>
          </w:p>
        </w:tc>
      </w:tr>
      <w:tr w14:paraId="75F3E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vMerge w:val="continue"/>
          </w:tcPr>
          <w:p w14:paraId="09E90EE6">
            <w:pPr>
              <w:spacing w:line="480" w:lineRule="auto"/>
              <w:rPr>
                <w:rFonts w:ascii="宋体" w:hAnsi="宋体"/>
                <w:sz w:val="24"/>
                <w:szCs w:val="24"/>
              </w:rPr>
            </w:pPr>
          </w:p>
        </w:tc>
        <w:tc>
          <w:tcPr>
            <w:tcW w:w="4739" w:type="dxa"/>
          </w:tcPr>
          <w:p w14:paraId="3D319EF3">
            <w:pPr>
              <w:spacing w:line="480" w:lineRule="auto"/>
              <w:rPr>
                <w:rFonts w:ascii="宋体" w:hAnsi="宋体"/>
                <w:sz w:val="24"/>
                <w:szCs w:val="24"/>
              </w:rPr>
            </w:pPr>
            <w:r>
              <w:rPr>
                <w:rFonts w:hint="eastAsia" w:ascii="宋体" w:hAnsi="宋体"/>
                <w:sz w:val="24"/>
                <w:szCs w:val="24"/>
              </w:rPr>
              <w:t>11、做好疫情防控工作</w:t>
            </w:r>
          </w:p>
        </w:tc>
        <w:tc>
          <w:tcPr>
            <w:tcW w:w="768" w:type="dxa"/>
          </w:tcPr>
          <w:p w14:paraId="320F4FAF">
            <w:pPr>
              <w:spacing w:line="480" w:lineRule="auto"/>
              <w:jc w:val="center"/>
              <w:rPr>
                <w:rFonts w:ascii="宋体" w:hAnsi="宋体"/>
                <w:sz w:val="24"/>
                <w:szCs w:val="24"/>
              </w:rPr>
            </w:pPr>
            <w:r>
              <w:rPr>
                <w:rFonts w:hint="eastAsia" w:ascii="宋体" w:hAnsi="宋体"/>
                <w:sz w:val="24"/>
                <w:szCs w:val="24"/>
              </w:rPr>
              <w:t>3</w:t>
            </w:r>
          </w:p>
        </w:tc>
        <w:tc>
          <w:tcPr>
            <w:tcW w:w="3320" w:type="dxa"/>
          </w:tcPr>
          <w:p w14:paraId="0E43030E">
            <w:pPr>
              <w:spacing w:line="480" w:lineRule="auto"/>
              <w:rPr>
                <w:rFonts w:ascii="宋体" w:hAnsi="宋体"/>
                <w:sz w:val="24"/>
                <w:szCs w:val="24"/>
              </w:rPr>
            </w:pPr>
            <w:r>
              <w:rPr>
                <w:rFonts w:hint="eastAsia" w:ascii="宋体" w:hAnsi="宋体"/>
                <w:sz w:val="24"/>
                <w:szCs w:val="24"/>
              </w:rPr>
              <w:t>符合3，发现违规一次扣1</w:t>
            </w:r>
          </w:p>
        </w:tc>
        <w:tc>
          <w:tcPr>
            <w:tcW w:w="760" w:type="dxa"/>
          </w:tcPr>
          <w:p w14:paraId="1E10D01B">
            <w:pPr>
              <w:spacing w:line="480" w:lineRule="auto"/>
              <w:rPr>
                <w:rFonts w:ascii="宋体" w:hAnsi="宋体"/>
                <w:sz w:val="24"/>
                <w:szCs w:val="24"/>
              </w:rPr>
            </w:pPr>
          </w:p>
        </w:tc>
      </w:tr>
      <w:tr w14:paraId="2AE0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E7A4741">
            <w:pPr>
              <w:spacing w:line="480" w:lineRule="auto"/>
              <w:rPr>
                <w:rFonts w:ascii="宋体" w:hAnsi="宋体"/>
                <w:sz w:val="24"/>
                <w:szCs w:val="24"/>
              </w:rPr>
            </w:pPr>
            <w:r>
              <w:rPr>
                <w:rFonts w:hint="eastAsia" w:ascii="宋体" w:hAnsi="宋体"/>
                <w:sz w:val="24"/>
                <w:szCs w:val="24"/>
              </w:rPr>
              <w:t>四</w:t>
            </w:r>
          </w:p>
        </w:tc>
        <w:tc>
          <w:tcPr>
            <w:tcW w:w="4739" w:type="dxa"/>
          </w:tcPr>
          <w:p w14:paraId="44D67562">
            <w:pPr>
              <w:spacing w:line="480" w:lineRule="auto"/>
              <w:rPr>
                <w:rFonts w:ascii="宋体" w:hAnsi="宋体"/>
                <w:sz w:val="24"/>
                <w:szCs w:val="24"/>
              </w:rPr>
            </w:pPr>
            <w:r>
              <w:rPr>
                <w:rFonts w:hint="eastAsia" w:ascii="宋体" w:hAnsi="宋体"/>
                <w:sz w:val="24"/>
                <w:szCs w:val="24"/>
              </w:rPr>
              <w:t xml:space="preserve">环境卫生管理 </w:t>
            </w:r>
          </w:p>
        </w:tc>
        <w:tc>
          <w:tcPr>
            <w:tcW w:w="768" w:type="dxa"/>
          </w:tcPr>
          <w:p w14:paraId="3CB47708">
            <w:pPr>
              <w:spacing w:line="480" w:lineRule="auto"/>
              <w:jc w:val="center"/>
              <w:rPr>
                <w:rFonts w:ascii="宋体" w:hAnsi="宋体"/>
                <w:sz w:val="24"/>
                <w:szCs w:val="24"/>
              </w:rPr>
            </w:pPr>
            <w:r>
              <w:rPr>
                <w:rFonts w:hint="eastAsia" w:ascii="宋体" w:hAnsi="宋体"/>
                <w:b/>
                <w:bCs/>
                <w:sz w:val="24"/>
                <w:szCs w:val="24"/>
              </w:rPr>
              <w:t>15</w:t>
            </w:r>
          </w:p>
        </w:tc>
        <w:tc>
          <w:tcPr>
            <w:tcW w:w="3320" w:type="dxa"/>
          </w:tcPr>
          <w:p w14:paraId="107BFF29">
            <w:pPr>
              <w:spacing w:line="480" w:lineRule="auto"/>
              <w:rPr>
                <w:rFonts w:ascii="宋体" w:hAnsi="宋体"/>
                <w:sz w:val="24"/>
                <w:szCs w:val="24"/>
              </w:rPr>
            </w:pPr>
          </w:p>
        </w:tc>
        <w:tc>
          <w:tcPr>
            <w:tcW w:w="760" w:type="dxa"/>
          </w:tcPr>
          <w:p w14:paraId="57D483C8">
            <w:pPr>
              <w:spacing w:line="480" w:lineRule="auto"/>
              <w:rPr>
                <w:rFonts w:ascii="宋体" w:hAnsi="宋体"/>
                <w:sz w:val="24"/>
                <w:szCs w:val="24"/>
              </w:rPr>
            </w:pPr>
          </w:p>
        </w:tc>
      </w:tr>
      <w:tr w14:paraId="7D5B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2889FA93">
            <w:pPr>
              <w:spacing w:line="480" w:lineRule="auto"/>
              <w:rPr>
                <w:rFonts w:ascii="宋体" w:hAnsi="宋体"/>
                <w:sz w:val="24"/>
                <w:szCs w:val="24"/>
              </w:rPr>
            </w:pPr>
          </w:p>
        </w:tc>
        <w:tc>
          <w:tcPr>
            <w:tcW w:w="4739" w:type="dxa"/>
          </w:tcPr>
          <w:p w14:paraId="69A132CF">
            <w:pPr>
              <w:spacing w:line="480" w:lineRule="auto"/>
              <w:rPr>
                <w:rFonts w:ascii="宋体" w:hAnsi="宋体"/>
                <w:sz w:val="24"/>
                <w:szCs w:val="24"/>
              </w:rPr>
            </w:pPr>
            <w:r>
              <w:rPr>
                <w:rFonts w:hint="eastAsia" w:ascii="宋体" w:hAnsi="宋体"/>
                <w:sz w:val="24"/>
                <w:szCs w:val="24"/>
              </w:rPr>
              <w:t>1、环卫设施完备，垃圾箱、果皮箱保持清洁完好。</w:t>
            </w:r>
          </w:p>
        </w:tc>
        <w:tc>
          <w:tcPr>
            <w:tcW w:w="768" w:type="dxa"/>
          </w:tcPr>
          <w:p w14:paraId="197FCF48">
            <w:pPr>
              <w:spacing w:line="480" w:lineRule="auto"/>
              <w:jc w:val="center"/>
              <w:rPr>
                <w:rFonts w:ascii="宋体" w:hAnsi="宋体"/>
                <w:sz w:val="24"/>
                <w:szCs w:val="24"/>
              </w:rPr>
            </w:pPr>
            <w:r>
              <w:rPr>
                <w:rFonts w:hint="eastAsia" w:ascii="宋体" w:hAnsi="宋体"/>
                <w:sz w:val="24"/>
                <w:szCs w:val="24"/>
              </w:rPr>
              <w:t>2</w:t>
            </w:r>
          </w:p>
        </w:tc>
        <w:tc>
          <w:tcPr>
            <w:tcW w:w="3320" w:type="dxa"/>
          </w:tcPr>
          <w:p w14:paraId="6C9CA524">
            <w:pPr>
              <w:spacing w:line="480" w:lineRule="auto"/>
              <w:rPr>
                <w:rFonts w:ascii="宋体" w:hAnsi="宋体"/>
                <w:sz w:val="24"/>
                <w:szCs w:val="24"/>
              </w:rPr>
            </w:pPr>
            <w:r>
              <w:rPr>
                <w:rFonts w:hint="eastAsia" w:ascii="宋体" w:hAnsi="宋体"/>
                <w:sz w:val="24"/>
                <w:szCs w:val="24"/>
              </w:rPr>
              <w:t>每发现一处不符合扣 0.1</w:t>
            </w:r>
          </w:p>
        </w:tc>
        <w:tc>
          <w:tcPr>
            <w:tcW w:w="760" w:type="dxa"/>
          </w:tcPr>
          <w:p w14:paraId="3242B741">
            <w:pPr>
              <w:spacing w:line="480" w:lineRule="auto"/>
              <w:rPr>
                <w:rFonts w:ascii="宋体" w:hAnsi="宋体"/>
                <w:sz w:val="24"/>
                <w:szCs w:val="24"/>
              </w:rPr>
            </w:pPr>
          </w:p>
        </w:tc>
      </w:tr>
      <w:tr w14:paraId="66B8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26A5FC3">
            <w:pPr>
              <w:spacing w:line="480" w:lineRule="auto"/>
              <w:rPr>
                <w:rFonts w:ascii="宋体" w:hAnsi="宋体"/>
                <w:sz w:val="24"/>
                <w:szCs w:val="24"/>
              </w:rPr>
            </w:pPr>
          </w:p>
        </w:tc>
        <w:tc>
          <w:tcPr>
            <w:tcW w:w="4739" w:type="dxa"/>
          </w:tcPr>
          <w:p w14:paraId="56633D4C">
            <w:pPr>
              <w:spacing w:line="480" w:lineRule="auto"/>
              <w:rPr>
                <w:rFonts w:ascii="宋体" w:hAnsi="宋体"/>
                <w:sz w:val="24"/>
                <w:szCs w:val="24"/>
              </w:rPr>
            </w:pPr>
            <w:r>
              <w:rPr>
                <w:rFonts w:hint="eastAsia" w:ascii="宋体" w:hAnsi="宋体"/>
                <w:sz w:val="24"/>
                <w:szCs w:val="24"/>
              </w:rPr>
              <w:t>2、清洁卫生实行责任制，有专职清洁人员和明确的责任范围。</w:t>
            </w:r>
          </w:p>
        </w:tc>
        <w:tc>
          <w:tcPr>
            <w:tcW w:w="768" w:type="dxa"/>
          </w:tcPr>
          <w:p w14:paraId="33ABD79F">
            <w:pPr>
              <w:spacing w:line="480" w:lineRule="auto"/>
              <w:jc w:val="center"/>
              <w:rPr>
                <w:rFonts w:ascii="宋体" w:hAnsi="宋体"/>
                <w:sz w:val="24"/>
                <w:szCs w:val="24"/>
              </w:rPr>
            </w:pPr>
            <w:r>
              <w:rPr>
                <w:rFonts w:hint="eastAsia" w:ascii="宋体" w:hAnsi="宋体"/>
                <w:sz w:val="24"/>
                <w:szCs w:val="24"/>
              </w:rPr>
              <w:t>2</w:t>
            </w:r>
          </w:p>
        </w:tc>
        <w:tc>
          <w:tcPr>
            <w:tcW w:w="3320" w:type="dxa"/>
          </w:tcPr>
          <w:p w14:paraId="75D08B8A">
            <w:pPr>
              <w:spacing w:line="480" w:lineRule="auto"/>
              <w:rPr>
                <w:rFonts w:ascii="宋体" w:hAnsi="宋体"/>
                <w:sz w:val="24"/>
                <w:szCs w:val="24"/>
              </w:rPr>
            </w:pPr>
            <w:r>
              <w:rPr>
                <w:rFonts w:hint="eastAsia" w:ascii="宋体" w:hAnsi="宋体"/>
                <w:sz w:val="24"/>
                <w:szCs w:val="24"/>
              </w:rPr>
              <w:t>未实行责任制的扣 1，无专职清洁人员和责任范围的扣 0.2</w:t>
            </w:r>
          </w:p>
        </w:tc>
        <w:tc>
          <w:tcPr>
            <w:tcW w:w="760" w:type="dxa"/>
          </w:tcPr>
          <w:p w14:paraId="78299590">
            <w:pPr>
              <w:spacing w:line="480" w:lineRule="auto"/>
              <w:rPr>
                <w:rFonts w:ascii="宋体" w:hAnsi="宋体"/>
                <w:sz w:val="24"/>
                <w:szCs w:val="24"/>
              </w:rPr>
            </w:pPr>
          </w:p>
        </w:tc>
      </w:tr>
      <w:tr w14:paraId="33DF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1E391063">
            <w:pPr>
              <w:spacing w:line="480" w:lineRule="auto"/>
              <w:rPr>
                <w:rFonts w:ascii="宋体" w:hAnsi="宋体"/>
                <w:sz w:val="24"/>
                <w:szCs w:val="24"/>
              </w:rPr>
            </w:pPr>
          </w:p>
        </w:tc>
        <w:tc>
          <w:tcPr>
            <w:tcW w:w="4739" w:type="dxa"/>
          </w:tcPr>
          <w:p w14:paraId="02254CCB">
            <w:pPr>
              <w:spacing w:line="480" w:lineRule="auto"/>
              <w:rPr>
                <w:rFonts w:ascii="宋体" w:hAnsi="宋体"/>
                <w:sz w:val="24"/>
                <w:szCs w:val="24"/>
              </w:rPr>
            </w:pPr>
            <w:r>
              <w:rPr>
                <w:rFonts w:hint="eastAsia" w:ascii="宋体" w:hAnsi="宋体"/>
                <w:sz w:val="24"/>
                <w:szCs w:val="24"/>
              </w:rPr>
              <w:t>3、定期进行卫生消毒灭杀。</w:t>
            </w:r>
          </w:p>
        </w:tc>
        <w:tc>
          <w:tcPr>
            <w:tcW w:w="768" w:type="dxa"/>
          </w:tcPr>
          <w:p w14:paraId="6B63D047">
            <w:pPr>
              <w:spacing w:line="480" w:lineRule="auto"/>
              <w:jc w:val="center"/>
              <w:rPr>
                <w:rFonts w:ascii="宋体" w:hAnsi="宋体"/>
                <w:sz w:val="24"/>
                <w:szCs w:val="24"/>
              </w:rPr>
            </w:pPr>
            <w:r>
              <w:rPr>
                <w:rFonts w:hint="eastAsia" w:ascii="宋体" w:hAnsi="宋体"/>
                <w:sz w:val="24"/>
                <w:szCs w:val="24"/>
              </w:rPr>
              <w:t>2</w:t>
            </w:r>
          </w:p>
        </w:tc>
        <w:tc>
          <w:tcPr>
            <w:tcW w:w="3320" w:type="dxa"/>
          </w:tcPr>
          <w:p w14:paraId="51CABFFA">
            <w:pPr>
              <w:spacing w:line="480" w:lineRule="auto"/>
              <w:rPr>
                <w:rFonts w:ascii="宋体" w:hAnsi="宋体"/>
                <w:sz w:val="24"/>
                <w:szCs w:val="24"/>
              </w:rPr>
            </w:pPr>
            <w:r>
              <w:rPr>
                <w:rFonts w:hint="eastAsia" w:ascii="宋体" w:hAnsi="宋体"/>
                <w:sz w:val="24"/>
                <w:szCs w:val="24"/>
              </w:rPr>
              <w:t>未定期进行卫生消毒灭杀扣 0.2</w:t>
            </w:r>
          </w:p>
        </w:tc>
        <w:tc>
          <w:tcPr>
            <w:tcW w:w="760" w:type="dxa"/>
          </w:tcPr>
          <w:p w14:paraId="2494C43D">
            <w:pPr>
              <w:spacing w:line="480" w:lineRule="auto"/>
              <w:rPr>
                <w:rFonts w:ascii="宋体" w:hAnsi="宋体"/>
                <w:sz w:val="24"/>
                <w:szCs w:val="24"/>
              </w:rPr>
            </w:pPr>
          </w:p>
        </w:tc>
      </w:tr>
      <w:tr w14:paraId="78CD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4B613C3">
            <w:pPr>
              <w:spacing w:line="480" w:lineRule="auto"/>
              <w:rPr>
                <w:rFonts w:ascii="宋体" w:hAnsi="宋体"/>
                <w:sz w:val="24"/>
                <w:szCs w:val="24"/>
              </w:rPr>
            </w:pPr>
          </w:p>
        </w:tc>
        <w:tc>
          <w:tcPr>
            <w:tcW w:w="4739" w:type="dxa"/>
          </w:tcPr>
          <w:p w14:paraId="2EA85661">
            <w:pPr>
              <w:spacing w:line="480" w:lineRule="auto"/>
              <w:rPr>
                <w:rFonts w:ascii="宋体" w:hAnsi="宋体"/>
                <w:sz w:val="24"/>
                <w:szCs w:val="24"/>
              </w:rPr>
            </w:pPr>
            <w:r>
              <w:rPr>
                <w:rFonts w:hint="eastAsia" w:ascii="宋体" w:hAnsi="宋体"/>
                <w:sz w:val="24"/>
                <w:szCs w:val="24"/>
              </w:rPr>
              <w:t>4、房屋共用部位保持清洁，无乱贴、乱画，无擅自占用和堆放杂物现象；审判区、办公区公共位置无纸屑、烟头等废弃物。</w:t>
            </w:r>
          </w:p>
        </w:tc>
        <w:tc>
          <w:tcPr>
            <w:tcW w:w="768" w:type="dxa"/>
          </w:tcPr>
          <w:p w14:paraId="39020EE5">
            <w:pPr>
              <w:spacing w:line="480" w:lineRule="auto"/>
              <w:jc w:val="center"/>
              <w:rPr>
                <w:rFonts w:ascii="宋体" w:hAnsi="宋体"/>
                <w:sz w:val="24"/>
                <w:szCs w:val="24"/>
              </w:rPr>
            </w:pPr>
            <w:r>
              <w:rPr>
                <w:rFonts w:hint="eastAsia" w:ascii="宋体" w:hAnsi="宋体"/>
                <w:sz w:val="24"/>
                <w:szCs w:val="24"/>
              </w:rPr>
              <w:t>3</w:t>
            </w:r>
          </w:p>
        </w:tc>
        <w:tc>
          <w:tcPr>
            <w:tcW w:w="3320" w:type="dxa"/>
          </w:tcPr>
          <w:p w14:paraId="33F2A585">
            <w:pPr>
              <w:spacing w:line="480" w:lineRule="auto"/>
              <w:rPr>
                <w:rFonts w:ascii="宋体" w:hAnsi="宋体"/>
                <w:sz w:val="24"/>
                <w:szCs w:val="24"/>
              </w:rPr>
            </w:pPr>
            <w:r>
              <w:rPr>
                <w:rFonts w:hint="eastAsia" w:ascii="宋体" w:hAnsi="宋体"/>
                <w:sz w:val="24"/>
                <w:szCs w:val="24"/>
              </w:rPr>
              <w:t>符合3，每发现一处不符合扣 0.2</w:t>
            </w:r>
          </w:p>
          <w:p w14:paraId="73D123A6">
            <w:pPr>
              <w:spacing w:line="480" w:lineRule="auto"/>
              <w:rPr>
                <w:rFonts w:ascii="宋体" w:hAnsi="宋体"/>
                <w:sz w:val="24"/>
                <w:szCs w:val="24"/>
              </w:rPr>
            </w:pPr>
          </w:p>
        </w:tc>
        <w:tc>
          <w:tcPr>
            <w:tcW w:w="760" w:type="dxa"/>
          </w:tcPr>
          <w:p w14:paraId="4147C750">
            <w:pPr>
              <w:spacing w:line="480" w:lineRule="auto"/>
              <w:rPr>
                <w:rFonts w:ascii="宋体" w:hAnsi="宋体"/>
                <w:sz w:val="24"/>
                <w:szCs w:val="24"/>
              </w:rPr>
            </w:pPr>
          </w:p>
        </w:tc>
      </w:tr>
      <w:tr w14:paraId="0172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0147481">
            <w:pPr>
              <w:spacing w:line="480" w:lineRule="auto"/>
              <w:rPr>
                <w:rFonts w:ascii="宋体" w:hAnsi="宋体"/>
                <w:sz w:val="24"/>
                <w:szCs w:val="24"/>
              </w:rPr>
            </w:pPr>
          </w:p>
        </w:tc>
        <w:tc>
          <w:tcPr>
            <w:tcW w:w="4739" w:type="dxa"/>
          </w:tcPr>
          <w:p w14:paraId="701F96B8">
            <w:pPr>
              <w:spacing w:line="480" w:lineRule="auto"/>
              <w:rPr>
                <w:rFonts w:ascii="宋体" w:hAnsi="宋体"/>
                <w:sz w:val="24"/>
                <w:szCs w:val="24"/>
              </w:rPr>
            </w:pPr>
            <w:r>
              <w:rPr>
                <w:rFonts w:hint="eastAsia" w:ascii="宋体" w:hAnsi="宋体"/>
                <w:sz w:val="24"/>
                <w:szCs w:val="24"/>
              </w:rPr>
              <w:t>5、小内排污、噪声等符合国家环保标准，外墙无污染。</w:t>
            </w:r>
          </w:p>
          <w:p w14:paraId="6E5751D5">
            <w:pPr>
              <w:spacing w:line="480" w:lineRule="auto"/>
              <w:rPr>
                <w:rFonts w:ascii="宋体" w:hAnsi="宋体"/>
                <w:sz w:val="24"/>
                <w:szCs w:val="24"/>
              </w:rPr>
            </w:pPr>
          </w:p>
        </w:tc>
        <w:tc>
          <w:tcPr>
            <w:tcW w:w="768" w:type="dxa"/>
          </w:tcPr>
          <w:p w14:paraId="3730D522">
            <w:pPr>
              <w:spacing w:line="480" w:lineRule="auto"/>
              <w:jc w:val="center"/>
              <w:rPr>
                <w:rFonts w:ascii="宋体" w:hAnsi="宋体"/>
                <w:sz w:val="24"/>
                <w:szCs w:val="24"/>
              </w:rPr>
            </w:pPr>
            <w:r>
              <w:rPr>
                <w:rFonts w:hint="eastAsia" w:ascii="宋体" w:hAnsi="宋体"/>
                <w:sz w:val="24"/>
                <w:szCs w:val="24"/>
              </w:rPr>
              <w:t>2</w:t>
            </w:r>
          </w:p>
        </w:tc>
        <w:tc>
          <w:tcPr>
            <w:tcW w:w="3320" w:type="dxa"/>
          </w:tcPr>
          <w:p w14:paraId="7462532F">
            <w:pPr>
              <w:spacing w:line="480" w:lineRule="auto"/>
              <w:rPr>
                <w:rFonts w:ascii="宋体" w:hAnsi="宋体"/>
                <w:sz w:val="24"/>
                <w:szCs w:val="24"/>
              </w:rPr>
            </w:pPr>
            <w:r>
              <w:rPr>
                <w:rFonts w:hint="eastAsia" w:ascii="宋体" w:hAnsi="宋体"/>
                <w:sz w:val="24"/>
                <w:szCs w:val="24"/>
              </w:rPr>
              <w:t>每发现一处不合格扣 0.1，发现一次环保部门下放整改通知扣 0.2</w:t>
            </w:r>
          </w:p>
        </w:tc>
        <w:tc>
          <w:tcPr>
            <w:tcW w:w="760" w:type="dxa"/>
          </w:tcPr>
          <w:p w14:paraId="5C88A492">
            <w:pPr>
              <w:spacing w:line="480" w:lineRule="auto"/>
              <w:rPr>
                <w:rFonts w:ascii="宋体" w:hAnsi="宋体"/>
                <w:sz w:val="24"/>
                <w:szCs w:val="24"/>
              </w:rPr>
            </w:pPr>
          </w:p>
        </w:tc>
      </w:tr>
      <w:tr w14:paraId="3147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7B5338D">
            <w:pPr>
              <w:spacing w:line="480" w:lineRule="auto"/>
              <w:rPr>
                <w:rFonts w:ascii="宋体" w:hAnsi="宋体"/>
                <w:sz w:val="24"/>
                <w:szCs w:val="24"/>
              </w:rPr>
            </w:pPr>
          </w:p>
        </w:tc>
        <w:tc>
          <w:tcPr>
            <w:tcW w:w="4739" w:type="dxa"/>
          </w:tcPr>
          <w:p w14:paraId="7D86A2A7">
            <w:pPr>
              <w:spacing w:line="480" w:lineRule="auto"/>
              <w:rPr>
                <w:rFonts w:ascii="宋体" w:hAnsi="宋体"/>
                <w:sz w:val="24"/>
                <w:szCs w:val="24"/>
              </w:rPr>
            </w:pPr>
            <w:r>
              <w:rPr>
                <w:rFonts w:hint="eastAsia" w:ascii="宋体" w:hAnsi="宋体"/>
                <w:sz w:val="24"/>
                <w:szCs w:val="24"/>
              </w:rPr>
              <w:t>6、排水口和下水道排水通畅，无滞留垃圾。</w:t>
            </w:r>
          </w:p>
        </w:tc>
        <w:tc>
          <w:tcPr>
            <w:tcW w:w="768" w:type="dxa"/>
          </w:tcPr>
          <w:p w14:paraId="24AD7CBA">
            <w:pPr>
              <w:spacing w:line="480" w:lineRule="auto"/>
              <w:jc w:val="center"/>
              <w:rPr>
                <w:rFonts w:ascii="宋体" w:hAnsi="宋体"/>
                <w:sz w:val="24"/>
                <w:szCs w:val="24"/>
              </w:rPr>
            </w:pPr>
            <w:r>
              <w:rPr>
                <w:rFonts w:hint="eastAsia" w:ascii="宋体" w:hAnsi="宋体"/>
                <w:sz w:val="24"/>
                <w:szCs w:val="24"/>
              </w:rPr>
              <w:t>2</w:t>
            </w:r>
          </w:p>
        </w:tc>
        <w:tc>
          <w:tcPr>
            <w:tcW w:w="3320" w:type="dxa"/>
          </w:tcPr>
          <w:p w14:paraId="169B31DF">
            <w:pPr>
              <w:spacing w:line="480" w:lineRule="auto"/>
              <w:rPr>
                <w:rFonts w:ascii="宋体" w:hAnsi="宋体"/>
                <w:sz w:val="24"/>
                <w:szCs w:val="24"/>
              </w:rPr>
            </w:pPr>
            <w:r>
              <w:rPr>
                <w:rFonts w:hint="eastAsia" w:ascii="宋体" w:hAnsi="宋体"/>
                <w:sz w:val="24"/>
                <w:szCs w:val="24"/>
              </w:rPr>
              <w:t>符合 3，每发现一处不符合扣 0.2</w:t>
            </w:r>
          </w:p>
        </w:tc>
        <w:tc>
          <w:tcPr>
            <w:tcW w:w="760" w:type="dxa"/>
          </w:tcPr>
          <w:p w14:paraId="36646CEB">
            <w:pPr>
              <w:spacing w:line="480" w:lineRule="auto"/>
              <w:rPr>
                <w:rFonts w:ascii="宋体" w:hAnsi="宋体"/>
                <w:sz w:val="24"/>
                <w:szCs w:val="24"/>
              </w:rPr>
            </w:pPr>
          </w:p>
        </w:tc>
      </w:tr>
      <w:tr w14:paraId="637B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79B418D1">
            <w:pPr>
              <w:spacing w:line="480" w:lineRule="auto"/>
              <w:rPr>
                <w:rFonts w:ascii="宋体" w:hAnsi="宋体"/>
                <w:sz w:val="24"/>
                <w:szCs w:val="24"/>
              </w:rPr>
            </w:pPr>
          </w:p>
        </w:tc>
        <w:tc>
          <w:tcPr>
            <w:tcW w:w="4739" w:type="dxa"/>
          </w:tcPr>
          <w:p w14:paraId="1C311FED">
            <w:pPr>
              <w:spacing w:line="480" w:lineRule="auto"/>
              <w:rPr>
                <w:rFonts w:ascii="宋体" w:hAnsi="宋体"/>
                <w:sz w:val="24"/>
                <w:szCs w:val="24"/>
              </w:rPr>
            </w:pPr>
            <w:r>
              <w:rPr>
                <w:rFonts w:hint="eastAsia" w:ascii="宋体" w:hAnsi="宋体"/>
                <w:sz w:val="24"/>
                <w:szCs w:val="24"/>
              </w:rPr>
              <w:t>7、公共卫生间内便器洁净无黄渍，格挡无污迹，下水道通畅无堵塞。</w:t>
            </w:r>
          </w:p>
        </w:tc>
        <w:tc>
          <w:tcPr>
            <w:tcW w:w="768" w:type="dxa"/>
          </w:tcPr>
          <w:p w14:paraId="54755D0B">
            <w:pPr>
              <w:spacing w:line="480" w:lineRule="auto"/>
              <w:jc w:val="center"/>
              <w:rPr>
                <w:rFonts w:ascii="宋体" w:hAnsi="宋体"/>
                <w:sz w:val="24"/>
                <w:szCs w:val="24"/>
              </w:rPr>
            </w:pPr>
            <w:r>
              <w:rPr>
                <w:rFonts w:hint="eastAsia" w:ascii="宋体" w:hAnsi="宋体"/>
                <w:sz w:val="24"/>
                <w:szCs w:val="24"/>
              </w:rPr>
              <w:t>1</w:t>
            </w:r>
          </w:p>
        </w:tc>
        <w:tc>
          <w:tcPr>
            <w:tcW w:w="3320" w:type="dxa"/>
          </w:tcPr>
          <w:p w14:paraId="1411A5CC">
            <w:pPr>
              <w:spacing w:line="480" w:lineRule="auto"/>
              <w:rPr>
                <w:rFonts w:ascii="宋体" w:hAnsi="宋体"/>
                <w:sz w:val="24"/>
                <w:szCs w:val="24"/>
              </w:rPr>
            </w:pPr>
            <w:r>
              <w:rPr>
                <w:rFonts w:hint="eastAsia" w:ascii="宋体" w:hAnsi="宋体"/>
                <w:sz w:val="24"/>
                <w:szCs w:val="24"/>
              </w:rPr>
              <w:t>符合 2，每发现一处不符合扣 0.2</w:t>
            </w:r>
          </w:p>
        </w:tc>
        <w:tc>
          <w:tcPr>
            <w:tcW w:w="760" w:type="dxa"/>
          </w:tcPr>
          <w:p w14:paraId="0CF72F69">
            <w:pPr>
              <w:spacing w:line="480" w:lineRule="auto"/>
              <w:rPr>
                <w:rFonts w:ascii="宋体" w:hAnsi="宋体"/>
                <w:sz w:val="24"/>
                <w:szCs w:val="24"/>
              </w:rPr>
            </w:pPr>
          </w:p>
        </w:tc>
      </w:tr>
      <w:tr w14:paraId="24674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C576B62">
            <w:pPr>
              <w:spacing w:line="480" w:lineRule="auto"/>
              <w:rPr>
                <w:rFonts w:ascii="宋体" w:hAnsi="宋体"/>
                <w:sz w:val="24"/>
                <w:szCs w:val="24"/>
              </w:rPr>
            </w:pPr>
          </w:p>
        </w:tc>
        <w:tc>
          <w:tcPr>
            <w:tcW w:w="4739" w:type="dxa"/>
          </w:tcPr>
          <w:p w14:paraId="5E51B8C0">
            <w:pPr>
              <w:spacing w:line="480" w:lineRule="auto"/>
              <w:rPr>
                <w:rFonts w:ascii="宋体" w:hAnsi="宋体"/>
                <w:sz w:val="24"/>
                <w:szCs w:val="24"/>
              </w:rPr>
            </w:pPr>
            <w:r>
              <w:rPr>
                <w:rFonts w:hint="eastAsia" w:ascii="宋体" w:hAnsi="宋体"/>
                <w:sz w:val="24"/>
                <w:szCs w:val="24"/>
              </w:rPr>
              <w:t>8、绿地无纸屑、烟头、石块等杂物。</w:t>
            </w:r>
          </w:p>
        </w:tc>
        <w:tc>
          <w:tcPr>
            <w:tcW w:w="768" w:type="dxa"/>
          </w:tcPr>
          <w:p w14:paraId="2DBDD634">
            <w:pPr>
              <w:spacing w:line="480" w:lineRule="auto"/>
              <w:jc w:val="center"/>
              <w:rPr>
                <w:rFonts w:ascii="宋体" w:hAnsi="宋体"/>
                <w:sz w:val="24"/>
                <w:szCs w:val="24"/>
              </w:rPr>
            </w:pPr>
            <w:r>
              <w:rPr>
                <w:rFonts w:hint="eastAsia" w:ascii="宋体" w:hAnsi="宋体"/>
                <w:sz w:val="24"/>
                <w:szCs w:val="24"/>
              </w:rPr>
              <w:t>1</w:t>
            </w:r>
          </w:p>
        </w:tc>
        <w:tc>
          <w:tcPr>
            <w:tcW w:w="3320" w:type="dxa"/>
          </w:tcPr>
          <w:p w14:paraId="65CDECAB">
            <w:pPr>
              <w:spacing w:line="480" w:lineRule="auto"/>
              <w:rPr>
                <w:rFonts w:ascii="宋体" w:hAnsi="宋体"/>
                <w:sz w:val="24"/>
                <w:szCs w:val="24"/>
              </w:rPr>
            </w:pPr>
            <w:r>
              <w:rPr>
                <w:rFonts w:hint="eastAsia" w:ascii="宋体" w:hAnsi="宋体"/>
                <w:sz w:val="24"/>
                <w:szCs w:val="24"/>
              </w:rPr>
              <w:t>符合 1，每发现一处不符合扣 0.1</w:t>
            </w:r>
          </w:p>
        </w:tc>
        <w:tc>
          <w:tcPr>
            <w:tcW w:w="760" w:type="dxa"/>
          </w:tcPr>
          <w:p w14:paraId="79FCA6CA">
            <w:pPr>
              <w:spacing w:line="480" w:lineRule="auto"/>
              <w:rPr>
                <w:rFonts w:ascii="宋体" w:hAnsi="宋体"/>
                <w:sz w:val="24"/>
                <w:szCs w:val="24"/>
              </w:rPr>
            </w:pPr>
          </w:p>
        </w:tc>
      </w:tr>
      <w:tr w14:paraId="05F52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C30D1A2">
            <w:pPr>
              <w:spacing w:line="480" w:lineRule="auto"/>
              <w:rPr>
                <w:rFonts w:ascii="宋体" w:hAnsi="宋体"/>
                <w:sz w:val="24"/>
                <w:szCs w:val="24"/>
              </w:rPr>
            </w:pPr>
            <w:r>
              <w:rPr>
                <w:rFonts w:hint="eastAsia" w:ascii="宋体" w:hAnsi="宋体"/>
                <w:sz w:val="24"/>
                <w:szCs w:val="24"/>
              </w:rPr>
              <w:t>五</w:t>
            </w:r>
          </w:p>
        </w:tc>
        <w:tc>
          <w:tcPr>
            <w:tcW w:w="4739" w:type="dxa"/>
          </w:tcPr>
          <w:p w14:paraId="7F8A2EE4">
            <w:pPr>
              <w:spacing w:line="480" w:lineRule="auto"/>
              <w:rPr>
                <w:rFonts w:ascii="宋体" w:hAnsi="宋体"/>
                <w:sz w:val="24"/>
                <w:szCs w:val="24"/>
              </w:rPr>
            </w:pPr>
            <w:r>
              <w:rPr>
                <w:rFonts w:hint="eastAsia" w:ascii="宋体" w:hAnsi="宋体"/>
                <w:sz w:val="24"/>
                <w:szCs w:val="24"/>
              </w:rPr>
              <w:t>绿化管养</w:t>
            </w:r>
          </w:p>
        </w:tc>
        <w:tc>
          <w:tcPr>
            <w:tcW w:w="768" w:type="dxa"/>
          </w:tcPr>
          <w:p w14:paraId="2D1385AA">
            <w:pPr>
              <w:spacing w:line="480" w:lineRule="auto"/>
              <w:jc w:val="center"/>
              <w:rPr>
                <w:rFonts w:ascii="宋体" w:hAnsi="宋体"/>
                <w:sz w:val="24"/>
                <w:szCs w:val="24"/>
              </w:rPr>
            </w:pPr>
            <w:r>
              <w:rPr>
                <w:rFonts w:hint="eastAsia" w:ascii="宋体" w:hAnsi="宋体"/>
                <w:b/>
                <w:bCs/>
                <w:sz w:val="24"/>
                <w:szCs w:val="24"/>
              </w:rPr>
              <w:t>10</w:t>
            </w:r>
          </w:p>
        </w:tc>
        <w:tc>
          <w:tcPr>
            <w:tcW w:w="3320" w:type="dxa"/>
          </w:tcPr>
          <w:p w14:paraId="201744D5">
            <w:pPr>
              <w:spacing w:line="480" w:lineRule="auto"/>
              <w:rPr>
                <w:rFonts w:ascii="宋体" w:hAnsi="宋体"/>
                <w:sz w:val="24"/>
                <w:szCs w:val="24"/>
              </w:rPr>
            </w:pPr>
          </w:p>
        </w:tc>
        <w:tc>
          <w:tcPr>
            <w:tcW w:w="760" w:type="dxa"/>
          </w:tcPr>
          <w:p w14:paraId="5269EAFB">
            <w:pPr>
              <w:spacing w:line="480" w:lineRule="auto"/>
              <w:rPr>
                <w:rFonts w:ascii="宋体" w:hAnsi="宋体"/>
                <w:sz w:val="24"/>
                <w:szCs w:val="24"/>
              </w:rPr>
            </w:pPr>
          </w:p>
        </w:tc>
      </w:tr>
      <w:tr w14:paraId="61895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791E5690">
            <w:pPr>
              <w:spacing w:line="480" w:lineRule="auto"/>
              <w:rPr>
                <w:rFonts w:ascii="宋体" w:hAnsi="宋体"/>
                <w:sz w:val="24"/>
                <w:szCs w:val="24"/>
              </w:rPr>
            </w:pPr>
          </w:p>
        </w:tc>
        <w:tc>
          <w:tcPr>
            <w:tcW w:w="4739" w:type="dxa"/>
          </w:tcPr>
          <w:p w14:paraId="22EBDD0C">
            <w:pPr>
              <w:spacing w:line="480" w:lineRule="auto"/>
              <w:rPr>
                <w:rFonts w:ascii="宋体" w:hAnsi="宋体"/>
                <w:sz w:val="24"/>
                <w:szCs w:val="24"/>
              </w:rPr>
            </w:pPr>
            <w:r>
              <w:rPr>
                <w:rFonts w:hint="eastAsia" w:ascii="宋体" w:hAnsi="宋体"/>
                <w:sz w:val="24"/>
                <w:szCs w:val="24"/>
              </w:rPr>
              <w:t>1、浇水：根据气候条件决定浇水量，根据植物品种或生长期决定浇水量。</w:t>
            </w:r>
          </w:p>
        </w:tc>
        <w:tc>
          <w:tcPr>
            <w:tcW w:w="768" w:type="dxa"/>
          </w:tcPr>
          <w:p w14:paraId="7CB72576">
            <w:pPr>
              <w:spacing w:line="480" w:lineRule="auto"/>
              <w:jc w:val="center"/>
              <w:rPr>
                <w:rFonts w:ascii="宋体" w:hAnsi="宋体"/>
                <w:sz w:val="24"/>
                <w:szCs w:val="24"/>
              </w:rPr>
            </w:pPr>
            <w:r>
              <w:rPr>
                <w:rFonts w:hint="eastAsia" w:ascii="宋体" w:hAnsi="宋体"/>
                <w:sz w:val="24"/>
                <w:szCs w:val="24"/>
              </w:rPr>
              <w:t>2</w:t>
            </w:r>
          </w:p>
        </w:tc>
        <w:tc>
          <w:tcPr>
            <w:tcW w:w="3320" w:type="dxa"/>
          </w:tcPr>
          <w:p w14:paraId="0FBA2DB4">
            <w:pPr>
              <w:spacing w:line="480" w:lineRule="auto"/>
              <w:rPr>
                <w:rFonts w:ascii="宋体" w:hAnsi="宋体"/>
                <w:sz w:val="24"/>
                <w:szCs w:val="24"/>
              </w:rPr>
            </w:pPr>
            <w:r>
              <w:rPr>
                <w:rFonts w:hint="eastAsia" w:ascii="宋体" w:hAnsi="宋体"/>
                <w:sz w:val="24"/>
                <w:szCs w:val="24"/>
              </w:rPr>
              <w:t>符合 2，每发现一处不符合扣 0.5</w:t>
            </w:r>
          </w:p>
        </w:tc>
        <w:tc>
          <w:tcPr>
            <w:tcW w:w="760" w:type="dxa"/>
          </w:tcPr>
          <w:p w14:paraId="5E8BC109">
            <w:pPr>
              <w:spacing w:line="480" w:lineRule="auto"/>
              <w:rPr>
                <w:rFonts w:ascii="宋体" w:hAnsi="宋体"/>
                <w:sz w:val="24"/>
                <w:szCs w:val="24"/>
              </w:rPr>
            </w:pPr>
          </w:p>
        </w:tc>
      </w:tr>
      <w:tr w14:paraId="4DBD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6F8960A">
            <w:pPr>
              <w:spacing w:line="480" w:lineRule="auto"/>
              <w:rPr>
                <w:rFonts w:ascii="宋体" w:hAnsi="宋体"/>
                <w:sz w:val="24"/>
                <w:szCs w:val="24"/>
              </w:rPr>
            </w:pPr>
          </w:p>
        </w:tc>
        <w:tc>
          <w:tcPr>
            <w:tcW w:w="4739" w:type="dxa"/>
          </w:tcPr>
          <w:p w14:paraId="15F7E5F2">
            <w:pPr>
              <w:numPr>
                <w:ilvl w:val="0"/>
                <w:numId w:val="2"/>
              </w:numPr>
              <w:spacing w:line="480" w:lineRule="auto"/>
              <w:rPr>
                <w:rFonts w:ascii="宋体" w:hAnsi="宋体"/>
                <w:sz w:val="24"/>
                <w:szCs w:val="24"/>
              </w:rPr>
            </w:pPr>
            <w:r>
              <w:rPr>
                <w:rFonts w:hint="eastAsia" w:ascii="宋体" w:hAnsi="宋体"/>
                <w:sz w:val="24"/>
                <w:szCs w:val="24"/>
              </w:rPr>
              <w:t>施肥：根据苗木、草坪生长需要，定期给苗木施肥。发现苗木、草坪缺肥引起的叶片颜色异常是，应判断苗木、草坪缺何种肥料后，及时追肥。；</w:t>
            </w:r>
          </w:p>
        </w:tc>
        <w:tc>
          <w:tcPr>
            <w:tcW w:w="768" w:type="dxa"/>
          </w:tcPr>
          <w:p w14:paraId="782DE9FD">
            <w:pPr>
              <w:spacing w:line="480" w:lineRule="auto"/>
              <w:jc w:val="center"/>
              <w:rPr>
                <w:rFonts w:ascii="宋体" w:hAnsi="宋体"/>
                <w:sz w:val="24"/>
                <w:szCs w:val="24"/>
              </w:rPr>
            </w:pPr>
            <w:r>
              <w:rPr>
                <w:rFonts w:hint="eastAsia" w:ascii="宋体" w:hAnsi="宋体"/>
                <w:sz w:val="24"/>
                <w:szCs w:val="24"/>
              </w:rPr>
              <w:t>2</w:t>
            </w:r>
          </w:p>
        </w:tc>
        <w:tc>
          <w:tcPr>
            <w:tcW w:w="3320" w:type="dxa"/>
          </w:tcPr>
          <w:p w14:paraId="207C8543">
            <w:pPr>
              <w:spacing w:line="480" w:lineRule="auto"/>
              <w:rPr>
                <w:rFonts w:ascii="宋体" w:hAnsi="宋体"/>
                <w:sz w:val="24"/>
                <w:szCs w:val="24"/>
              </w:rPr>
            </w:pPr>
            <w:r>
              <w:rPr>
                <w:rFonts w:hint="eastAsia" w:ascii="宋体" w:hAnsi="宋体"/>
                <w:sz w:val="24"/>
                <w:szCs w:val="24"/>
              </w:rPr>
              <w:t>符合 2，每发现一处不符合扣 0.5</w:t>
            </w:r>
          </w:p>
        </w:tc>
        <w:tc>
          <w:tcPr>
            <w:tcW w:w="760" w:type="dxa"/>
          </w:tcPr>
          <w:p w14:paraId="6437C323">
            <w:pPr>
              <w:spacing w:line="480" w:lineRule="auto"/>
              <w:rPr>
                <w:rFonts w:ascii="宋体" w:hAnsi="宋体"/>
                <w:sz w:val="24"/>
                <w:szCs w:val="24"/>
              </w:rPr>
            </w:pPr>
          </w:p>
        </w:tc>
      </w:tr>
      <w:tr w14:paraId="44F8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6F32A0D">
            <w:pPr>
              <w:spacing w:line="480" w:lineRule="auto"/>
              <w:rPr>
                <w:rFonts w:ascii="宋体" w:hAnsi="宋体"/>
                <w:sz w:val="24"/>
                <w:szCs w:val="24"/>
              </w:rPr>
            </w:pPr>
          </w:p>
        </w:tc>
        <w:tc>
          <w:tcPr>
            <w:tcW w:w="4739" w:type="dxa"/>
          </w:tcPr>
          <w:p w14:paraId="276FCFA4">
            <w:pPr>
              <w:spacing w:line="480" w:lineRule="auto"/>
              <w:rPr>
                <w:rFonts w:ascii="宋体" w:hAnsi="宋体"/>
                <w:sz w:val="24"/>
                <w:szCs w:val="24"/>
              </w:rPr>
            </w:pPr>
            <w:r>
              <w:rPr>
                <w:rFonts w:hint="eastAsia" w:ascii="宋体" w:hAnsi="宋体"/>
                <w:sz w:val="24"/>
                <w:szCs w:val="24"/>
              </w:rPr>
              <w:t>3、整修：花草树木、草皮修剪整齐，绿地整洁；无杂草丛生、无石块、纸屑、烟头；植物生长良好；；</w:t>
            </w:r>
          </w:p>
        </w:tc>
        <w:tc>
          <w:tcPr>
            <w:tcW w:w="768" w:type="dxa"/>
          </w:tcPr>
          <w:p w14:paraId="27A8FE05">
            <w:pPr>
              <w:spacing w:line="480" w:lineRule="auto"/>
              <w:jc w:val="center"/>
              <w:rPr>
                <w:rFonts w:ascii="宋体" w:hAnsi="宋体"/>
                <w:sz w:val="24"/>
                <w:szCs w:val="24"/>
              </w:rPr>
            </w:pPr>
            <w:r>
              <w:rPr>
                <w:rFonts w:hint="eastAsia" w:ascii="宋体" w:hAnsi="宋体"/>
                <w:sz w:val="24"/>
                <w:szCs w:val="24"/>
              </w:rPr>
              <w:t>2</w:t>
            </w:r>
          </w:p>
        </w:tc>
        <w:tc>
          <w:tcPr>
            <w:tcW w:w="3320" w:type="dxa"/>
          </w:tcPr>
          <w:p w14:paraId="5FD5C929">
            <w:pPr>
              <w:spacing w:line="480" w:lineRule="auto"/>
              <w:rPr>
                <w:rFonts w:ascii="宋体" w:hAnsi="宋体"/>
                <w:sz w:val="24"/>
                <w:szCs w:val="24"/>
              </w:rPr>
            </w:pPr>
            <w:r>
              <w:rPr>
                <w:rFonts w:hint="eastAsia" w:ascii="宋体" w:hAnsi="宋体"/>
                <w:sz w:val="24"/>
                <w:szCs w:val="24"/>
              </w:rPr>
              <w:t>符合2，每发现一处不符合扣 0.5</w:t>
            </w:r>
          </w:p>
        </w:tc>
        <w:tc>
          <w:tcPr>
            <w:tcW w:w="760" w:type="dxa"/>
          </w:tcPr>
          <w:p w14:paraId="19850022">
            <w:pPr>
              <w:spacing w:line="480" w:lineRule="auto"/>
              <w:rPr>
                <w:rFonts w:ascii="宋体" w:hAnsi="宋体"/>
                <w:sz w:val="24"/>
                <w:szCs w:val="24"/>
              </w:rPr>
            </w:pPr>
          </w:p>
        </w:tc>
      </w:tr>
      <w:tr w14:paraId="7A20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69CEBA1">
            <w:pPr>
              <w:spacing w:line="480" w:lineRule="auto"/>
              <w:rPr>
                <w:rFonts w:ascii="宋体" w:hAnsi="宋体"/>
                <w:sz w:val="24"/>
                <w:szCs w:val="24"/>
              </w:rPr>
            </w:pPr>
          </w:p>
        </w:tc>
        <w:tc>
          <w:tcPr>
            <w:tcW w:w="4739" w:type="dxa"/>
          </w:tcPr>
          <w:p w14:paraId="3DF70F16">
            <w:pPr>
              <w:spacing w:line="480" w:lineRule="auto"/>
              <w:rPr>
                <w:rFonts w:ascii="宋体" w:hAnsi="宋体"/>
                <w:sz w:val="24"/>
                <w:szCs w:val="24"/>
              </w:rPr>
            </w:pPr>
            <w:r>
              <w:rPr>
                <w:rFonts w:hint="eastAsia" w:ascii="宋体" w:hAnsi="宋体"/>
                <w:sz w:val="24"/>
                <w:szCs w:val="24"/>
              </w:rPr>
              <w:t>4、除草、松土：定期清除一些病虫的潜伏处，减少病虫害的发生机会；松土增加土壤的透气性，达到报水、透气、增温的效果；</w:t>
            </w:r>
          </w:p>
        </w:tc>
        <w:tc>
          <w:tcPr>
            <w:tcW w:w="768" w:type="dxa"/>
          </w:tcPr>
          <w:p w14:paraId="3FD6A882">
            <w:pPr>
              <w:spacing w:line="480" w:lineRule="auto"/>
              <w:jc w:val="center"/>
              <w:rPr>
                <w:rFonts w:ascii="宋体" w:hAnsi="宋体"/>
                <w:sz w:val="24"/>
                <w:szCs w:val="24"/>
              </w:rPr>
            </w:pPr>
            <w:r>
              <w:rPr>
                <w:rFonts w:hint="eastAsia" w:ascii="宋体" w:hAnsi="宋体"/>
                <w:sz w:val="24"/>
                <w:szCs w:val="24"/>
              </w:rPr>
              <w:t>1</w:t>
            </w:r>
          </w:p>
        </w:tc>
        <w:tc>
          <w:tcPr>
            <w:tcW w:w="3320" w:type="dxa"/>
          </w:tcPr>
          <w:p w14:paraId="1CF02F7B">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114E79BF">
            <w:pPr>
              <w:spacing w:line="480" w:lineRule="auto"/>
              <w:rPr>
                <w:rFonts w:ascii="宋体" w:hAnsi="宋体"/>
                <w:sz w:val="24"/>
                <w:szCs w:val="24"/>
              </w:rPr>
            </w:pPr>
          </w:p>
        </w:tc>
      </w:tr>
      <w:tr w14:paraId="030D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7D68810">
            <w:pPr>
              <w:spacing w:line="480" w:lineRule="auto"/>
              <w:rPr>
                <w:rFonts w:ascii="宋体" w:hAnsi="宋体"/>
                <w:sz w:val="24"/>
                <w:szCs w:val="24"/>
              </w:rPr>
            </w:pPr>
          </w:p>
        </w:tc>
        <w:tc>
          <w:tcPr>
            <w:tcW w:w="4739" w:type="dxa"/>
          </w:tcPr>
          <w:p w14:paraId="7B2FAA1E">
            <w:pPr>
              <w:spacing w:line="480" w:lineRule="auto"/>
              <w:rPr>
                <w:rFonts w:ascii="宋体" w:hAnsi="宋体"/>
                <w:sz w:val="24"/>
                <w:szCs w:val="24"/>
              </w:rPr>
            </w:pPr>
            <w:r>
              <w:rPr>
                <w:rFonts w:hint="eastAsia" w:ascii="宋体" w:hAnsi="宋体"/>
                <w:sz w:val="24"/>
                <w:szCs w:val="24"/>
              </w:rPr>
              <w:t>5、定期检查一次区内绿化的虫病情况，在病虫害多发季节做到每周检查1次。一旦发现问题，及时安排力量有针对性地进行处理，确保绿化的长势良好；</w:t>
            </w:r>
          </w:p>
        </w:tc>
        <w:tc>
          <w:tcPr>
            <w:tcW w:w="768" w:type="dxa"/>
          </w:tcPr>
          <w:p w14:paraId="52B4AADB">
            <w:pPr>
              <w:spacing w:line="480" w:lineRule="auto"/>
              <w:jc w:val="center"/>
              <w:rPr>
                <w:rFonts w:ascii="宋体" w:hAnsi="宋体"/>
                <w:sz w:val="24"/>
                <w:szCs w:val="24"/>
              </w:rPr>
            </w:pPr>
            <w:r>
              <w:rPr>
                <w:rFonts w:hint="eastAsia" w:ascii="宋体" w:hAnsi="宋体"/>
                <w:sz w:val="24"/>
                <w:szCs w:val="24"/>
              </w:rPr>
              <w:t>1</w:t>
            </w:r>
          </w:p>
        </w:tc>
        <w:tc>
          <w:tcPr>
            <w:tcW w:w="3320" w:type="dxa"/>
          </w:tcPr>
          <w:p w14:paraId="1D034A20">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19F50E08">
            <w:pPr>
              <w:spacing w:line="480" w:lineRule="auto"/>
              <w:rPr>
                <w:rFonts w:ascii="宋体" w:hAnsi="宋体"/>
                <w:sz w:val="24"/>
                <w:szCs w:val="24"/>
              </w:rPr>
            </w:pPr>
          </w:p>
        </w:tc>
      </w:tr>
      <w:tr w14:paraId="345B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51E807D0">
            <w:pPr>
              <w:spacing w:line="480" w:lineRule="auto"/>
              <w:rPr>
                <w:rFonts w:ascii="宋体" w:hAnsi="宋体"/>
                <w:sz w:val="24"/>
                <w:szCs w:val="24"/>
              </w:rPr>
            </w:pPr>
          </w:p>
        </w:tc>
        <w:tc>
          <w:tcPr>
            <w:tcW w:w="4739" w:type="dxa"/>
          </w:tcPr>
          <w:p w14:paraId="76EDC911">
            <w:pPr>
              <w:spacing w:line="480" w:lineRule="auto"/>
              <w:rPr>
                <w:rFonts w:ascii="宋体" w:hAnsi="宋体"/>
                <w:sz w:val="24"/>
                <w:szCs w:val="24"/>
              </w:rPr>
            </w:pPr>
            <w:r>
              <w:rPr>
                <w:rFonts w:hint="eastAsia" w:ascii="宋体" w:hAnsi="宋体"/>
                <w:sz w:val="24"/>
                <w:szCs w:val="24"/>
              </w:rPr>
              <w:t>6、按标准《城市绿化标准》进行养护，擦看植物长势及修剪情况，花木是否处于良好的生长状态；</w:t>
            </w:r>
          </w:p>
        </w:tc>
        <w:tc>
          <w:tcPr>
            <w:tcW w:w="768" w:type="dxa"/>
          </w:tcPr>
          <w:p w14:paraId="79A545C0">
            <w:pPr>
              <w:spacing w:line="480" w:lineRule="auto"/>
              <w:jc w:val="center"/>
              <w:rPr>
                <w:rFonts w:ascii="宋体" w:hAnsi="宋体"/>
                <w:sz w:val="24"/>
                <w:szCs w:val="24"/>
              </w:rPr>
            </w:pPr>
            <w:r>
              <w:rPr>
                <w:rFonts w:hint="eastAsia" w:ascii="宋体" w:hAnsi="宋体"/>
                <w:sz w:val="24"/>
                <w:szCs w:val="24"/>
              </w:rPr>
              <w:t>1</w:t>
            </w:r>
          </w:p>
        </w:tc>
        <w:tc>
          <w:tcPr>
            <w:tcW w:w="3320" w:type="dxa"/>
          </w:tcPr>
          <w:p w14:paraId="4895607A">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6916453A">
            <w:pPr>
              <w:spacing w:line="480" w:lineRule="auto"/>
              <w:rPr>
                <w:rFonts w:ascii="宋体" w:hAnsi="宋体"/>
                <w:sz w:val="24"/>
                <w:szCs w:val="24"/>
              </w:rPr>
            </w:pPr>
          </w:p>
        </w:tc>
      </w:tr>
      <w:tr w14:paraId="422A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0F55D04">
            <w:pPr>
              <w:spacing w:line="480" w:lineRule="auto"/>
              <w:rPr>
                <w:rFonts w:ascii="宋体" w:hAnsi="宋体"/>
                <w:sz w:val="24"/>
                <w:szCs w:val="24"/>
              </w:rPr>
            </w:pPr>
          </w:p>
        </w:tc>
        <w:tc>
          <w:tcPr>
            <w:tcW w:w="4739" w:type="dxa"/>
          </w:tcPr>
          <w:p w14:paraId="05498434">
            <w:pPr>
              <w:spacing w:line="480" w:lineRule="auto"/>
              <w:rPr>
                <w:rFonts w:ascii="宋体" w:hAnsi="宋体"/>
                <w:sz w:val="24"/>
                <w:szCs w:val="24"/>
              </w:rPr>
            </w:pPr>
            <w:r>
              <w:rPr>
                <w:rFonts w:hint="eastAsia" w:ascii="宋体" w:hAnsi="宋体"/>
                <w:sz w:val="24"/>
                <w:szCs w:val="24"/>
              </w:rPr>
              <w:t>7、服务公司应建立绿地维护制度，每日由专职人员维护并巡查绿地，发现由严重践踏或破坏应及时补种，发现杂物堆放等现象立即清理。</w:t>
            </w:r>
          </w:p>
        </w:tc>
        <w:tc>
          <w:tcPr>
            <w:tcW w:w="768" w:type="dxa"/>
          </w:tcPr>
          <w:p w14:paraId="2B3D918D">
            <w:pPr>
              <w:spacing w:line="480" w:lineRule="auto"/>
              <w:jc w:val="center"/>
              <w:rPr>
                <w:rFonts w:ascii="宋体" w:hAnsi="宋体"/>
                <w:sz w:val="24"/>
                <w:szCs w:val="24"/>
              </w:rPr>
            </w:pPr>
            <w:r>
              <w:rPr>
                <w:rFonts w:hint="eastAsia" w:ascii="宋体" w:hAnsi="宋体"/>
                <w:sz w:val="24"/>
                <w:szCs w:val="24"/>
              </w:rPr>
              <w:t>1</w:t>
            </w:r>
          </w:p>
        </w:tc>
        <w:tc>
          <w:tcPr>
            <w:tcW w:w="3320" w:type="dxa"/>
          </w:tcPr>
          <w:p w14:paraId="7C44A715">
            <w:pPr>
              <w:spacing w:line="480" w:lineRule="auto"/>
              <w:rPr>
                <w:rFonts w:ascii="宋体" w:hAnsi="宋体"/>
                <w:sz w:val="24"/>
                <w:szCs w:val="24"/>
              </w:rPr>
            </w:pPr>
            <w:r>
              <w:rPr>
                <w:rFonts w:hint="eastAsia" w:ascii="宋体" w:hAnsi="宋体"/>
                <w:sz w:val="24"/>
                <w:szCs w:val="24"/>
              </w:rPr>
              <w:t>符合1，每发现一处不符合扣 0.5</w:t>
            </w:r>
          </w:p>
        </w:tc>
        <w:tc>
          <w:tcPr>
            <w:tcW w:w="760" w:type="dxa"/>
          </w:tcPr>
          <w:p w14:paraId="6F7469BE">
            <w:pPr>
              <w:spacing w:line="480" w:lineRule="auto"/>
              <w:rPr>
                <w:rFonts w:ascii="宋体" w:hAnsi="宋体"/>
                <w:sz w:val="24"/>
                <w:szCs w:val="24"/>
              </w:rPr>
            </w:pPr>
          </w:p>
        </w:tc>
      </w:tr>
      <w:tr w14:paraId="018D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0E5A3C7A">
            <w:pPr>
              <w:spacing w:line="480" w:lineRule="auto"/>
              <w:rPr>
                <w:rFonts w:ascii="宋体" w:hAnsi="宋体"/>
                <w:sz w:val="24"/>
                <w:szCs w:val="24"/>
              </w:rPr>
            </w:pPr>
            <w:r>
              <w:rPr>
                <w:rFonts w:hint="eastAsia" w:ascii="宋体" w:hAnsi="宋体"/>
                <w:sz w:val="24"/>
                <w:szCs w:val="24"/>
              </w:rPr>
              <w:t>六</w:t>
            </w:r>
          </w:p>
        </w:tc>
        <w:tc>
          <w:tcPr>
            <w:tcW w:w="4739" w:type="dxa"/>
          </w:tcPr>
          <w:p w14:paraId="628BD051">
            <w:pPr>
              <w:spacing w:line="480" w:lineRule="auto"/>
              <w:rPr>
                <w:rFonts w:ascii="宋体" w:hAnsi="宋体"/>
                <w:sz w:val="24"/>
                <w:szCs w:val="24"/>
              </w:rPr>
            </w:pPr>
            <w:r>
              <w:rPr>
                <w:rFonts w:hint="eastAsia" w:ascii="宋体" w:hAnsi="宋体"/>
                <w:sz w:val="24"/>
                <w:szCs w:val="24"/>
              </w:rPr>
              <w:t>特种设备及消防维保管理</w:t>
            </w:r>
          </w:p>
        </w:tc>
        <w:tc>
          <w:tcPr>
            <w:tcW w:w="768" w:type="dxa"/>
          </w:tcPr>
          <w:p w14:paraId="23072A15">
            <w:pPr>
              <w:spacing w:line="480" w:lineRule="auto"/>
              <w:jc w:val="center"/>
              <w:rPr>
                <w:rFonts w:ascii="宋体" w:hAnsi="宋体"/>
                <w:sz w:val="24"/>
                <w:szCs w:val="24"/>
              </w:rPr>
            </w:pPr>
            <w:r>
              <w:rPr>
                <w:rFonts w:hint="eastAsia" w:ascii="宋体" w:hAnsi="宋体"/>
                <w:b/>
                <w:bCs/>
                <w:sz w:val="24"/>
                <w:szCs w:val="24"/>
              </w:rPr>
              <w:t>5</w:t>
            </w:r>
          </w:p>
        </w:tc>
        <w:tc>
          <w:tcPr>
            <w:tcW w:w="3320" w:type="dxa"/>
          </w:tcPr>
          <w:p w14:paraId="603A97E0">
            <w:pPr>
              <w:spacing w:line="480" w:lineRule="auto"/>
              <w:rPr>
                <w:rFonts w:ascii="宋体" w:hAnsi="宋体"/>
                <w:sz w:val="24"/>
                <w:szCs w:val="24"/>
              </w:rPr>
            </w:pPr>
          </w:p>
        </w:tc>
        <w:tc>
          <w:tcPr>
            <w:tcW w:w="760" w:type="dxa"/>
          </w:tcPr>
          <w:p w14:paraId="09EF127E">
            <w:pPr>
              <w:spacing w:line="480" w:lineRule="auto"/>
              <w:rPr>
                <w:rFonts w:ascii="宋体" w:hAnsi="宋体"/>
                <w:sz w:val="24"/>
                <w:szCs w:val="24"/>
              </w:rPr>
            </w:pPr>
          </w:p>
        </w:tc>
      </w:tr>
      <w:tr w14:paraId="12EE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56E84E3A">
            <w:pPr>
              <w:spacing w:line="480" w:lineRule="auto"/>
              <w:rPr>
                <w:rFonts w:ascii="宋体" w:hAnsi="宋体"/>
                <w:sz w:val="24"/>
                <w:szCs w:val="24"/>
              </w:rPr>
            </w:pPr>
          </w:p>
        </w:tc>
        <w:tc>
          <w:tcPr>
            <w:tcW w:w="4739" w:type="dxa"/>
          </w:tcPr>
          <w:p w14:paraId="4ED5D812">
            <w:pPr>
              <w:spacing w:line="480" w:lineRule="auto"/>
              <w:rPr>
                <w:rFonts w:ascii="宋体" w:hAnsi="宋体"/>
                <w:sz w:val="24"/>
                <w:szCs w:val="24"/>
              </w:rPr>
            </w:pPr>
            <w:r>
              <w:rPr>
                <w:rFonts w:hint="eastAsia" w:ascii="宋体" w:hAnsi="宋体"/>
                <w:sz w:val="24"/>
                <w:szCs w:val="24"/>
              </w:rPr>
              <w:t>1、协助做好消防器材、设备检查，保证设备处于完好状态，一旦发生火警即可投入使用；检查消防通道是否畅通，并及时处理不畅情况。</w:t>
            </w:r>
          </w:p>
        </w:tc>
        <w:tc>
          <w:tcPr>
            <w:tcW w:w="768" w:type="dxa"/>
          </w:tcPr>
          <w:p w14:paraId="35C0771A">
            <w:pPr>
              <w:spacing w:line="480" w:lineRule="auto"/>
              <w:jc w:val="center"/>
              <w:rPr>
                <w:rFonts w:ascii="宋体" w:hAnsi="宋体"/>
                <w:sz w:val="24"/>
                <w:szCs w:val="24"/>
              </w:rPr>
            </w:pPr>
            <w:r>
              <w:rPr>
                <w:rFonts w:hint="eastAsia" w:ascii="宋体" w:hAnsi="宋体"/>
                <w:sz w:val="24"/>
                <w:szCs w:val="24"/>
              </w:rPr>
              <w:t>1</w:t>
            </w:r>
          </w:p>
        </w:tc>
        <w:tc>
          <w:tcPr>
            <w:tcW w:w="3320" w:type="dxa"/>
          </w:tcPr>
          <w:p w14:paraId="04A392DE">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1C33910C">
            <w:pPr>
              <w:spacing w:line="480" w:lineRule="auto"/>
              <w:rPr>
                <w:rFonts w:ascii="宋体" w:hAnsi="宋体"/>
                <w:sz w:val="24"/>
                <w:szCs w:val="24"/>
              </w:rPr>
            </w:pPr>
          </w:p>
        </w:tc>
      </w:tr>
      <w:tr w14:paraId="2246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8D8BE24">
            <w:pPr>
              <w:spacing w:line="480" w:lineRule="auto"/>
              <w:rPr>
                <w:rFonts w:ascii="宋体" w:hAnsi="宋体"/>
                <w:sz w:val="24"/>
                <w:szCs w:val="24"/>
              </w:rPr>
            </w:pPr>
          </w:p>
        </w:tc>
        <w:tc>
          <w:tcPr>
            <w:tcW w:w="4739" w:type="dxa"/>
          </w:tcPr>
          <w:p w14:paraId="6AB0CCB2">
            <w:pPr>
              <w:spacing w:line="480" w:lineRule="auto"/>
              <w:rPr>
                <w:rFonts w:ascii="宋体" w:hAnsi="宋体"/>
                <w:sz w:val="24"/>
                <w:szCs w:val="24"/>
              </w:rPr>
            </w:pPr>
            <w:r>
              <w:rPr>
                <w:rFonts w:hint="eastAsia" w:ascii="宋体" w:hAnsi="宋体"/>
                <w:sz w:val="24"/>
                <w:szCs w:val="24"/>
              </w:rPr>
              <w:t>2、检查公共部位电器、电线、电掣、煤气管道等有无霉坏、锈坏、氧化、溶化、堵塞情况，防止短路或爆炸引起火灾。</w:t>
            </w:r>
          </w:p>
        </w:tc>
        <w:tc>
          <w:tcPr>
            <w:tcW w:w="768" w:type="dxa"/>
          </w:tcPr>
          <w:p w14:paraId="7DEC734C">
            <w:pPr>
              <w:spacing w:line="480" w:lineRule="auto"/>
              <w:jc w:val="center"/>
              <w:rPr>
                <w:rFonts w:ascii="宋体" w:hAnsi="宋体"/>
                <w:sz w:val="24"/>
                <w:szCs w:val="24"/>
              </w:rPr>
            </w:pPr>
            <w:r>
              <w:rPr>
                <w:rFonts w:hint="eastAsia" w:ascii="宋体" w:hAnsi="宋体"/>
                <w:sz w:val="24"/>
                <w:szCs w:val="24"/>
              </w:rPr>
              <w:t>1</w:t>
            </w:r>
          </w:p>
        </w:tc>
        <w:tc>
          <w:tcPr>
            <w:tcW w:w="3320" w:type="dxa"/>
          </w:tcPr>
          <w:p w14:paraId="46503CC4">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4142382D">
            <w:pPr>
              <w:spacing w:line="480" w:lineRule="auto"/>
              <w:rPr>
                <w:rFonts w:ascii="宋体" w:hAnsi="宋体"/>
                <w:sz w:val="24"/>
                <w:szCs w:val="24"/>
              </w:rPr>
            </w:pPr>
          </w:p>
        </w:tc>
      </w:tr>
      <w:tr w14:paraId="0111C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400927E0">
            <w:pPr>
              <w:spacing w:line="480" w:lineRule="auto"/>
              <w:rPr>
                <w:rFonts w:ascii="宋体" w:hAnsi="宋体"/>
                <w:sz w:val="24"/>
                <w:szCs w:val="24"/>
              </w:rPr>
            </w:pPr>
          </w:p>
        </w:tc>
        <w:tc>
          <w:tcPr>
            <w:tcW w:w="4739" w:type="dxa"/>
          </w:tcPr>
          <w:p w14:paraId="5B6CEBD4">
            <w:pPr>
              <w:spacing w:line="480" w:lineRule="auto"/>
              <w:rPr>
                <w:rFonts w:ascii="宋体" w:hAnsi="宋体"/>
                <w:sz w:val="24"/>
                <w:szCs w:val="24"/>
              </w:rPr>
            </w:pPr>
            <w:r>
              <w:rPr>
                <w:rFonts w:hint="eastAsia" w:ascii="宋体" w:hAnsi="宋体"/>
                <w:sz w:val="24"/>
                <w:szCs w:val="24"/>
              </w:rPr>
              <w:t>3、及时制止任何违反消防安全的行为。</w:t>
            </w:r>
          </w:p>
        </w:tc>
        <w:tc>
          <w:tcPr>
            <w:tcW w:w="768" w:type="dxa"/>
          </w:tcPr>
          <w:p w14:paraId="608BFBF7">
            <w:pPr>
              <w:spacing w:line="480" w:lineRule="auto"/>
              <w:jc w:val="center"/>
              <w:rPr>
                <w:rFonts w:ascii="宋体" w:hAnsi="宋体"/>
                <w:sz w:val="24"/>
                <w:szCs w:val="24"/>
              </w:rPr>
            </w:pPr>
            <w:r>
              <w:rPr>
                <w:rFonts w:hint="eastAsia" w:ascii="宋体" w:hAnsi="宋体"/>
                <w:sz w:val="24"/>
                <w:szCs w:val="24"/>
              </w:rPr>
              <w:t>1</w:t>
            </w:r>
          </w:p>
        </w:tc>
        <w:tc>
          <w:tcPr>
            <w:tcW w:w="3320" w:type="dxa"/>
          </w:tcPr>
          <w:p w14:paraId="7061F2CC">
            <w:pPr>
              <w:spacing w:line="480" w:lineRule="auto"/>
              <w:rPr>
                <w:rFonts w:ascii="宋体" w:hAnsi="宋体"/>
                <w:sz w:val="24"/>
                <w:szCs w:val="24"/>
              </w:rPr>
            </w:pPr>
            <w:r>
              <w:rPr>
                <w:rFonts w:hint="eastAsia" w:ascii="宋体" w:hAnsi="宋体"/>
                <w:sz w:val="24"/>
                <w:szCs w:val="24"/>
              </w:rPr>
              <w:t>符合 1，每发现一处不符合扣 0.5</w:t>
            </w:r>
          </w:p>
        </w:tc>
        <w:tc>
          <w:tcPr>
            <w:tcW w:w="760" w:type="dxa"/>
          </w:tcPr>
          <w:p w14:paraId="4A0B499F">
            <w:pPr>
              <w:spacing w:line="480" w:lineRule="auto"/>
              <w:rPr>
                <w:rFonts w:ascii="宋体" w:hAnsi="宋体"/>
                <w:sz w:val="24"/>
                <w:szCs w:val="24"/>
              </w:rPr>
            </w:pPr>
          </w:p>
        </w:tc>
      </w:tr>
      <w:tr w14:paraId="03B7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19032C72">
            <w:pPr>
              <w:spacing w:line="480" w:lineRule="auto"/>
              <w:rPr>
                <w:rFonts w:ascii="宋体" w:hAnsi="宋体"/>
                <w:sz w:val="24"/>
                <w:szCs w:val="24"/>
              </w:rPr>
            </w:pPr>
          </w:p>
        </w:tc>
        <w:tc>
          <w:tcPr>
            <w:tcW w:w="4739" w:type="dxa"/>
          </w:tcPr>
          <w:p w14:paraId="164D3DF7">
            <w:pPr>
              <w:spacing w:line="480" w:lineRule="auto"/>
              <w:rPr>
                <w:rFonts w:ascii="宋体" w:hAnsi="宋体"/>
                <w:sz w:val="24"/>
                <w:szCs w:val="24"/>
              </w:rPr>
            </w:pPr>
            <w:r>
              <w:rPr>
                <w:rFonts w:hint="eastAsia" w:ascii="宋体" w:hAnsi="宋体"/>
                <w:sz w:val="24"/>
                <w:szCs w:val="24"/>
              </w:rPr>
              <w:t>4、发生火警时，及时按火警元处理程序工作，尽量将损失和影响控制在最小。</w:t>
            </w:r>
          </w:p>
        </w:tc>
        <w:tc>
          <w:tcPr>
            <w:tcW w:w="768" w:type="dxa"/>
          </w:tcPr>
          <w:p w14:paraId="39437317">
            <w:pPr>
              <w:spacing w:line="480" w:lineRule="auto"/>
              <w:jc w:val="center"/>
              <w:rPr>
                <w:rFonts w:ascii="宋体" w:hAnsi="宋体"/>
                <w:sz w:val="24"/>
                <w:szCs w:val="24"/>
              </w:rPr>
            </w:pPr>
            <w:r>
              <w:rPr>
                <w:rFonts w:hint="eastAsia" w:ascii="宋体" w:hAnsi="宋体"/>
                <w:sz w:val="24"/>
                <w:szCs w:val="24"/>
              </w:rPr>
              <w:t>1</w:t>
            </w:r>
          </w:p>
        </w:tc>
        <w:tc>
          <w:tcPr>
            <w:tcW w:w="3320" w:type="dxa"/>
          </w:tcPr>
          <w:p w14:paraId="2D773599">
            <w:pPr>
              <w:spacing w:line="480" w:lineRule="auto"/>
              <w:rPr>
                <w:rFonts w:ascii="宋体" w:hAnsi="宋体"/>
                <w:sz w:val="24"/>
                <w:szCs w:val="24"/>
              </w:rPr>
            </w:pPr>
            <w:r>
              <w:rPr>
                <w:rFonts w:hint="eastAsia" w:ascii="宋体" w:hAnsi="宋体"/>
                <w:sz w:val="24"/>
                <w:szCs w:val="24"/>
              </w:rPr>
              <w:t>符合1，每发现一处不符合扣 0.5，发生重大安全事故，一票否决</w:t>
            </w:r>
          </w:p>
        </w:tc>
        <w:tc>
          <w:tcPr>
            <w:tcW w:w="760" w:type="dxa"/>
          </w:tcPr>
          <w:p w14:paraId="55505511">
            <w:pPr>
              <w:spacing w:line="480" w:lineRule="auto"/>
              <w:rPr>
                <w:rFonts w:ascii="宋体" w:hAnsi="宋体"/>
                <w:sz w:val="24"/>
                <w:szCs w:val="24"/>
              </w:rPr>
            </w:pPr>
          </w:p>
        </w:tc>
      </w:tr>
      <w:tr w14:paraId="5308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6F1FFA14">
            <w:pPr>
              <w:spacing w:line="480" w:lineRule="auto"/>
              <w:rPr>
                <w:rFonts w:ascii="宋体" w:hAnsi="宋体"/>
                <w:sz w:val="24"/>
                <w:szCs w:val="24"/>
              </w:rPr>
            </w:pPr>
          </w:p>
        </w:tc>
        <w:tc>
          <w:tcPr>
            <w:tcW w:w="4739" w:type="dxa"/>
          </w:tcPr>
          <w:p w14:paraId="520D51C7">
            <w:pPr>
              <w:spacing w:line="480" w:lineRule="auto"/>
              <w:rPr>
                <w:rFonts w:ascii="宋体" w:hAnsi="宋体"/>
                <w:sz w:val="24"/>
                <w:szCs w:val="24"/>
              </w:rPr>
            </w:pPr>
            <w:r>
              <w:rPr>
                <w:rFonts w:hint="eastAsia" w:ascii="宋体" w:hAnsi="宋体"/>
                <w:sz w:val="24"/>
                <w:szCs w:val="24"/>
              </w:rPr>
              <w:t>5、熟悉监控、电梯、消防等特种设备管理规定和各项岗位职责、操作规程，熟悉各类报警处理程序，熟悉各类应急处理预案。</w:t>
            </w:r>
          </w:p>
        </w:tc>
        <w:tc>
          <w:tcPr>
            <w:tcW w:w="768" w:type="dxa"/>
          </w:tcPr>
          <w:p w14:paraId="1624FB71">
            <w:pPr>
              <w:spacing w:line="480" w:lineRule="auto"/>
              <w:jc w:val="center"/>
              <w:rPr>
                <w:rFonts w:ascii="宋体" w:hAnsi="宋体"/>
                <w:sz w:val="24"/>
                <w:szCs w:val="24"/>
              </w:rPr>
            </w:pPr>
            <w:r>
              <w:rPr>
                <w:rFonts w:hint="eastAsia" w:ascii="宋体" w:hAnsi="宋体"/>
                <w:sz w:val="24"/>
                <w:szCs w:val="24"/>
              </w:rPr>
              <w:t>1</w:t>
            </w:r>
          </w:p>
        </w:tc>
        <w:tc>
          <w:tcPr>
            <w:tcW w:w="3320" w:type="dxa"/>
          </w:tcPr>
          <w:p w14:paraId="650BC534">
            <w:pPr>
              <w:spacing w:line="480" w:lineRule="auto"/>
              <w:rPr>
                <w:rFonts w:ascii="宋体" w:hAnsi="宋体"/>
                <w:sz w:val="24"/>
                <w:szCs w:val="24"/>
              </w:rPr>
            </w:pPr>
            <w:r>
              <w:rPr>
                <w:rFonts w:hint="eastAsia" w:ascii="宋体" w:hAnsi="宋体"/>
                <w:sz w:val="24"/>
                <w:szCs w:val="24"/>
              </w:rPr>
              <w:t>符合1，每发现一处不符合扣 0.5</w:t>
            </w:r>
          </w:p>
        </w:tc>
        <w:tc>
          <w:tcPr>
            <w:tcW w:w="760" w:type="dxa"/>
          </w:tcPr>
          <w:p w14:paraId="16C8DB5F">
            <w:pPr>
              <w:spacing w:line="480" w:lineRule="auto"/>
              <w:rPr>
                <w:rFonts w:ascii="宋体" w:hAnsi="宋体"/>
                <w:sz w:val="24"/>
                <w:szCs w:val="24"/>
              </w:rPr>
            </w:pPr>
          </w:p>
        </w:tc>
      </w:tr>
      <w:tr w14:paraId="250E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54ABD6C4">
            <w:pPr>
              <w:spacing w:line="480" w:lineRule="auto"/>
              <w:rPr>
                <w:rFonts w:ascii="宋体" w:hAnsi="宋体"/>
                <w:sz w:val="24"/>
                <w:szCs w:val="24"/>
              </w:rPr>
            </w:pPr>
            <w:r>
              <w:rPr>
                <w:rFonts w:hint="eastAsia" w:ascii="宋体" w:hAnsi="宋体"/>
                <w:sz w:val="24"/>
                <w:szCs w:val="24"/>
              </w:rPr>
              <w:t>七</w:t>
            </w:r>
          </w:p>
        </w:tc>
        <w:tc>
          <w:tcPr>
            <w:tcW w:w="4739" w:type="dxa"/>
          </w:tcPr>
          <w:p w14:paraId="1A96D603">
            <w:pPr>
              <w:spacing w:line="480" w:lineRule="auto"/>
              <w:rPr>
                <w:rFonts w:ascii="宋体" w:hAnsi="宋体"/>
                <w:sz w:val="24"/>
                <w:szCs w:val="24"/>
              </w:rPr>
            </w:pPr>
            <w:r>
              <w:rPr>
                <w:rFonts w:hint="eastAsia" w:ascii="宋体" w:hAnsi="宋体"/>
                <w:sz w:val="24"/>
                <w:szCs w:val="24"/>
              </w:rPr>
              <w:t>治安事件</w:t>
            </w:r>
          </w:p>
        </w:tc>
        <w:tc>
          <w:tcPr>
            <w:tcW w:w="768" w:type="dxa"/>
          </w:tcPr>
          <w:p w14:paraId="1B1BD68D">
            <w:pPr>
              <w:spacing w:line="480" w:lineRule="auto"/>
              <w:jc w:val="center"/>
              <w:rPr>
                <w:rFonts w:ascii="宋体" w:hAnsi="宋体"/>
                <w:b/>
                <w:bCs/>
                <w:sz w:val="24"/>
                <w:szCs w:val="24"/>
              </w:rPr>
            </w:pPr>
            <w:r>
              <w:rPr>
                <w:rFonts w:hint="eastAsia" w:ascii="宋体" w:hAnsi="宋体"/>
                <w:b/>
                <w:bCs/>
                <w:sz w:val="24"/>
                <w:szCs w:val="24"/>
              </w:rPr>
              <w:t>5</w:t>
            </w:r>
          </w:p>
        </w:tc>
        <w:tc>
          <w:tcPr>
            <w:tcW w:w="3320" w:type="dxa"/>
          </w:tcPr>
          <w:p w14:paraId="74BEE950">
            <w:pPr>
              <w:spacing w:line="480" w:lineRule="auto"/>
              <w:rPr>
                <w:rFonts w:ascii="宋体" w:hAnsi="宋体"/>
                <w:sz w:val="24"/>
                <w:szCs w:val="24"/>
              </w:rPr>
            </w:pPr>
          </w:p>
        </w:tc>
        <w:tc>
          <w:tcPr>
            <w:tcW w:w="760" w:type="dxa"/>
          </w:tcPr>
          <w:p w14:paraId="2E285BCC">
            <w:pPr>
              <w:spacing w:line="480" w:lineRule="auto"/>
              <w:rPr>
                <w:rFonts w:ascii="宋体" w:hAnsi="宋体"/>
                <w:sz w:val="24"/>
                <w:szCs w:val="24"/>
              </w:rPr>
            </w:pPr>
          </w:p>
        </w:tc>
      </w:tr>
      <w:tr w14:paraId="6D2F9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4D8882A">
            <w:pPr>
              <w:spacing w:line="480" w:lineRule="auto"/>
              <w:rPr>
                <w:rFonts w:ascii="宋体" w:hAnsi="宋体"/>
                <w:sz w:val="24"/>
                <w:szCs w:val="24"/>
              </w:rPr>
            </w:pPr>
          </w:p>
        </w:tc>
        <w:tc>
          <w:tcPr>
            <w:tcW w:w="4739" w:type="dxa"/>
          </w:tcPr>
          <w:p w14:paraId="777977ED">
            <w:pPr>
              <w:numPr>
                <w:ilvl w:val="0"/>
                <w:numId w:val="3"/>
              </w:numPr>
              <w:spacing w:line="480" w:lineRule="auto"/>
              <w:rPr>
                <w:rFonts w:ascii="宋体" w:hAnsi="宋体"/>
                <w:sz w:val="24"/>
                <w:szCs w:val="24"/>
              </w:rPr>
            </w:pPr>
            <w:r>
              <w:rPr>
                <w:rFonts w:hint="eastAsia" w:ascii="宋体" w:hAnsi="宋体"/>
                <w:sz w:val="24"/>
                <w:szCs w:val="24"/>
              </w:rPr>
              <w:t>及时发现可疑情况，抓获现行违法犯罪分子。</w:t>
            </w:r>
          </w:p>
        </w:tc>
        <w:tc>
          <w:tcPr>
            <w:tcW w:w="768" w:type="dxa"/>
          </w:tcPr>
          <w:p w14:paraId="4F51A982">
            <w:pPr>
              <w:spacing w:line="480" w:lineRule="auto"/>
              <w:jc w:val="center"/>
              <w:rPr>
                <w:rFonts w:ascii="宋体" w:hAnsi="宋体"/>
                <w:sz w:val="24"/>
                <w:szCs w:val="24"/>
              </w:rPr>
            </w:pPr>
            <w:r>
              <w:rPr>
                <w:rFonts w:hint="eastAsia" w:ascii="宋体" w:hAnsi="宋体"/>
                <w:sz w:val="24"/>
                <w:szCs w:val="24"/>
              </w:rPr>
              <w:t>1</w:t>
            </w:r>
          </w:p>
        </w:tc>
        <w:tc>
          <w:tcPr>
            <w:tcW w:w="3320" w:type="dxa"/>
          </w:tcPr>
          <w:p w14:paraId="428126A0">
            <w:pPr>
              <w:spacing w:line="480" w:lineRule="auto"/>
              <w:rPr>
                <w:rFonts w:ascii="宋体" w:hAnsi="宋体"/>
                <w:sz w:val="24"/>
                <w:szCs w:val="24"/>
              </w:rPr>
            </w:pPr>
            <w:r>
              <w:rPr>
                <w:rFonts w:hint="eastAsia" w:ascii="宋体" w:hAnsi="宋体"/>
                <w:sz w:val="24"/>
                <w:szCs w:val="24"/>
              </w:rPr>
              <w:t>符合1，每发现一处不符合扣 0.2</w:t>
            </w:r>
          </w:p>
        </w:tc>
        <w:tc>
          <w:tcPr>
            <w:tcW w:w="760" w:type="dxa"/>
          </w:tcPr>
          <w:p w14:paraId="768D669B">
            <w:pPr>
              <w:spacing w:line="480" w:lineRule="auto"/>
              <w:rPr>
                <w:rFonts w:ascii="宋体" w:hAnsi="宋体"/>
                <w:sz w:val="24"/>
                <w:szCs w:val="24"/>
              </w:rPr>
            </w:pPr>
          </w:p>
        </w:tc>
      </w:tr>
      <w:tr w14:paraId="5D47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11FA284E">
            <w:pPr>
              <w:spacing w:line="480" w:lineRule="auto"/>
              <w:rPr>
                <w:rFonts w:ascii="宋体" w:hAnsi="宋体"/>
                <w:sz w:val="24"/>
                <w:szCs w:val="24"/>
              </w:rPr>
            </w:pPr>
          </w:p>
        </w:tc>
        <w:tc>
          <w:tcPr>
            <w:tcW w:w="4739" w:type="dxa"/>
          </w:tcPr>
          <w:p w14:paraId="580D1390">
            <w:pPr>
              <w:numPr>
                <w:ilvl w:val="0"/>
                <w:numId w:val="3"/>
              </w:numPr>
              <w:spacing w:line="480" w:lineRule="auto"/>
              <w:rPr>
                <w:rFonts w:ascii="宋体" w:hAnsi="宋体"/>
                <w:sz w:val="24"/>
                <w:szCs w:val="24"/>
              </w:rPr>
            </w:pPr>
            <w:r>
              <w:rPr>
                <w:rFonts w:hint="eastAsia" w:ascii="宋体" w:hAnsi="宋体"/>
                <w:sz w:val="24"/>
                <w:szCs w:val="24"/>
              </w:rPr>
              <w:t>注意警戒、保护刑事案件、治安案件和治安灾害事故现场。</w:t>
            </w:r>
          </w:p>
        </w:tc>
        <w:tc>
          <w:tcPr>
            <w:tcW w:w="768" w:type="dxa"/>
          </w:tcPr>
          <w:p w14:paraId="30E68301">
            <w:pPr>
              <w:spacing w:line="480" w:lineRule="auto"/>
              <w:jc w:val="center"/>
              <w:rPr>
                <w:rFonts w:ascii="宋体" w:hAnsi="宋体"/>
                <w:sz w:val="24"/>
                <w:szCs w:val="24"/>
              </w:rPr>
            </w:pPr>
            <w:r>
              <w:rPr>
                <w:rFonts w:hint="eastAsia" w:ascii="宋体" w:hAnsi="宋体"/>
                <w:sz w:val="24"/>
                <w:szCs w:val="24"/>
              </w:rPr>
              <w:t>1</w:t>
            </w:r>
          </w:p>
        </w:tc>
        <w:tc>
          <w:tcPr>
            <w:tcW w:w="3320" w:type="dxa"/>
          </w:tcPr>
          <w:p w14:paraId="78BF67FD">
            <w:pPr>
              <w:spacing w:line="480" w:lineRule="auto"/>
              <w:rPr>
                <w:rFonts w:ascii="宋体" w:hAnsi="宋体"/>
                <w:sz w:val="24"/>
                <w:szCs w:val="24"/>
              </w:rPr>
            </w:pPr>
            <w:r>
              <w:rPr>
                <w:rFonts w:hint="eastAsia" w:ascii="宋体" w:hAnsi="宋体"/>
                <w:sz w:val="24"/>
                <w:szCs w:val="24"/>
              </w:rPr>
              <w:t>符合1，每发现一处不符合扣 0.2</w:t>
            </w:r>
          </w:p>
        </w:tc>
        <w:tc>
          <w:tcPr>
            <w:tcW w:w="760" w:type="dxa"/>
          </w:tcPr>
          <w:p w14:paraId="4D7B1091">
            <w:pPr>
              <w:spacing w:line="480" w:lineRule="auto"/>
              <w:rPr>
                <w:rFonts w:ascii="宋体" w:hAnsi="宋体"/>
                <w:sz w:val="24"/>
                <w:szCs w:val="24"/>
              </w:rPr>
            </w:pPr>
          </w:p>
        </w:tc>
      </w:tr>
      <w:tr w14:paraId="60FF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895D5A4">
            <w:pPr>
              <w:spacing w:line="480" w:lineRule="auto"/>
              <w:rPr>
                <w:rFonts w:ascii="宋体" w:hAnsi="宋体"/>
                <w:sz w:val="24"/>
                <w:szCs w:val="24"/>
              </w:rPr>
            </w:pPr>
          </w:p>
        </w:tc>
        <w:tc>
          <w:tcPr>
            <w:tcW w:w="4739" w:type="dxa"/>
          </w:tcPr>
          <w:p w14:paraId="03599604">
            <w:pPr>
              <w:numPr>
                <w:ilvl w:val="0"/>
                <w:numId w:val="3"/>
              </w:numPr>
              <w:spacing w:line="480" w:lineRule="auto"/>
              <w:rPr>
                <w:rFonts w:ascii="宋体" w:hAnsi="宋体"/>
                <w:sz w:val="24"/>
                <w:szCs w:val="24"/>
              </w:rPr>
            </w:pPr>
            <w:r>
              <w:rPr>
                <w:rFonts w:hint="eastAsia" w:ascii="宋体" w:hAnsi="宋体"/>
                <w:sz w:val="24"/>
                <w:szCs w:val="24"/>
              </w:rPr>
              <w:t>遇警急情况，分别按盗窃匪警应急处理程序、可疑人员处理程序、斗殴处理程序、醉酒闹事或精神病人处理程序、强制计入办公楼人员处理程序、可疑物件及恐吓电话处理规程等规定及时处理突发事件，遇无规程的紧急事件及时向上级汇报，并灵活采取措施，控制事态恶化。</w:t>
            </w:r>
          </w:p>
        </w:tc>
        <w:tc>
          <w:tcPr>
            <w:tcW w:w="768" w:type="dxa"/>
          </w:tcPr>
          <w:p w14:paraId="0149596C">
            <w:pPr>
              <w:spacing w:line="480" w:lineRule="auto"/>
              <w:jc w:val="center"/>
              <w:rPr>
                <w:rFonts w:ascii="宋体" w:hAnsi="宋体"/>
                <w:sz w:val="24"/>
                <w:szCs w:val="24"/>
              </w:rPr>
            </w:pPr>
            <w:r>
              <w:rPr>
                <w:rFonts w:hint="eastAsia" w:ascii="宋体" w:hAnsi="宋体"/>
                <w:sz w:val="24"/>
                <w:szCs w:val="24"/>
              </w:rPr>
              <w:t>1</w:t>
            </w:r>
          </w:p>
        </w:tc>
        <w:tc>
          <w:tcPr>
            <w:tcW w:w="3320" w:type="dxa"/>
          </w:tcPr>
          <w:p w14:paraId="671DE949">
            <w:pPr>
              <w:spacing w:line="480" w:lineRule="auto"/>
              <w:rPr>
                <w:rFonts w:ascii="宋体" w:hAnsi="宋体"/>
                <w:sz w:val="24"/>
                <w:szCs w:val="24"/>
              </w:rPr>
            </w:pPr>
            <w:r>
              <w:rPr>
                <w:rFonts w:hint="eastAsia" w:ascii="宋体" w:hAnsi="宋体"/>
                <w:sz w:val="24"/>
                <w:szCs w:val="24"/>
              </w:rPr>
              <w:t>符合1，每发现一处不符合扣 0.2</w:t>
            </w:r>
          </w:p>
        </w:tc>
        <w:tc>
          <w:tcPr>
            <w:tcW w:w="760" w:type="dxa"/>
          </w:tcPr>
          <w:p w14:paraId="6DFF3789">
            <w:pPr>
              <w:spacing w:line="480" w:lineRule="auto"/>
              <w:rPr>
                <w:rFonts w:ascii="宋体" w:hAnsi="宋体"/>
                <w:sz w:val="24"/>
                <w:szCs w:val="24"/>
              </w:rPr>
            </w:pPr>
          </w:p>
        </w:tc>
      </w:tr>
      <w:tr w14:paraId="33D1E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3F5F3A8A">
            <w:pPr>
              <w:spacing w:line="480" w:lineRule="auto"/>
              <w:rPr>
                <w:rFonts w:ascii="宋体" w:hAnsi="宋体"/>
                <w:sz w:val="24"/>
                <w:szCs w:val="24"/>
              </w:rPr>
            </w:pPr>
          </w:p>
        </w:tc>
        <w:tc>
          <w:tcPr>
            <w:tcW w:w="4739" w:type="dxa"/>
          </w:tcPr>
          <w:p w14:paraId="68649968">
            <w:pPr>
              <w:numPr>
                <w:ilvl w:val="0"/>
                <w:numId w:val="3"/>
              </w:numPr>
              <w:spacing w:line="480" w:lineRule="auto"/>
              <w:rPr>
                <w:rFonts w:ascii="宋体" w:hAnsi="宋体"/>
                <w:sz w:val="24"/>
                <w:szCs w:val="24"/>
              </w:rPr>
            </w:pPr>
            <w:r>
              <w:rPr>
                <w:rFonts w:hint="eastAsia" w:ascii="宋体" w:hAnsi="宋体"/>
                <w:sz w:val="24"/>
                <w:szCs w:val="24"/>
              </w:rPr>
              <w:t>及时完成也只需要保卫人员从事的其他工作。</w:t>
            </w:r>
          </w:p>
        </w:tc>
        <w:tc>
          <w:tcPr>
            <w:tcW w:w="768" w:type="dxa"/>
          </w:tcPr>
          <w:p w14:paraId="499D4CB3">
            <w:pPr>
              <w:spacing w:line="480" w:lineRule="auto"/>
              <w:jc w:val="center"/>
              <w:rPr>
                <w:rFonts w:ascii="宋体" w:hAnsi="宋体"/>
                <w:sz w:val="24"/>
                <w:szCs w:val="24"/>
              </w:rPr>
            </w:pPr>
            <w:r>
              <w:rPr>
                <w:rFonts w:hint="eastAsia" w:ascii="宋体" w:hAnsi="宋体"/>
                <w:sz w:val="24"/>
                <w:szCs w:val="24"/>
              </w:rPr>
              <w:t>1</w:t>
            </w:r>
          </w:p>
        </w:tc>
        <w:tc>
          <w:tcPr>
            <w:tcW w:w="3320" w:type="dxa"/>
          </w:tcPr>
          <w:p w14:paraId="68B721DD">
            <w:pPr>
              <w:spacing w:line="480" w:lineRule="auto"/>
              <w:rPr>
                <w:rFonts w:ascii="宋体" w:hAnsi="宋体"/>
                <w:sz w:val="24"/>
                <w:szCs w:val="24"/>
              </w:rPr>
            </w:pPr>
            <w:r>
              <w:rPr>
                <w:rFonts w:hint="eastAsia" w:ascii="宋体" w:hAnsi="宋体"/>
                <w:sz w:val="24"/>
                <w:szCs w:val="24"/>
              </w:rPr>
              <w:t>符合1，每发现一处不符合扣 0.2</w:t>
            </w:r>
          </w:p>
        </w:tc>
        <w:tc>
          <w:tcPr>
            <w:tcW w:w="760" w:type="dxa"/>
          </w:tcPr>
          <w:p w14:paraId="2C6A11B1">
            <w:pPr>
              <w:spacing w:line="480" w:lineRule="auto"/>
              <w:rPr>
                <w:rFonts w:ascii="宋体" w:hAnsi="宋体"/>
                <w:sz w:val="24"/>
                <w:szCs w:val="24"/>
              </w:rPr>
            </w:pPr>
          </w:p>
        </w:tc>
      </w:tr>
      <w:tr w14:paraId="5E96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3" w:type="dxa"/>
          </w:tcPr>
          <w:p w14:paraId="21317894">
            <w:pPr>
              <w:spacing w:line="480" w:lineRule="auto"/>
              <w:rPr>
                <w:rFonts w:ascii="宋体" w:hAnsi="宋体"/>
                <w:sz w:val="24"/>
                <w:szCs w:val="24"/>
              </w:rPr>
            </w:pPr>
          </w:p>
        </w:tc>
        <w:tc>
          <w:tcPr>
            <w:tcW w:w="4739" w:type="dxa"/>
          </w:tcPr>
          <w:p w14:paraId="15634141">
            <w:pPr>
              <w:numPr>
                <w:ilvl w:val="0"/>
                <w:numId w:val="3"/>
              </w:numPr>
              <w:spacing w:line="480" w:lineRule="auto"/>
              <w:rPr>
                <w:rFonts w:ascii="宋体" w:hAnsi="宋体"/>
                <w:sz w:val="24"/>
                <w:szCs w:val="24"/>
              </w:rPr>
            </w:pPr>
            <w:r>
              <w:rPr>
                <w:rFonts w:hint="eastAsia" w:ascii="宋体" w:hAnsi="宋体"/>
                <w:sz w:val="24"/>
                <w:szCs w:val="24"/>
              </w:rPr>
              <w:t>上述未列的保卫人员应承担的其他工作。</w:t>
            </w:r>
          </w:p>
        </w:tc>
        <w:tc>
          <w:tcPr>
            <w:tcW w:w="768" w:type="dxa"/>
          </w:tcPr>
          <w:p w14:paraId="18D16C26">
            <w:pPr>
              <w:spacing w:line="480" w:lineRule="auto"/>
              <w:jc w:val="center"/>
              <w:rPr>
                <w:rFonts w:ascii="宋体" w:hAnsi="宋体"/>
                <w:sz w:val="24"/>
                <w:szCs w:val="24"/>
              </w:rPr>
            </w:pPr>
            <w:r>
              <w:rPr>
                <w:rFonts w:hint="eastAsia" w:ascii="宋体" w:hAnsi="宋体"/>
                <w:sz w:val="24"/>
                <w:szCs w:val="24"/>
              </w:rPr>
              <w:t>1</w:t>
            </w:r>
          </w:p>
        </w:tc>
        <w:tc>
          <w:tcPr>
            <w:tcW w:w="3320" w:type="dxa"/>
          </w:tcPr>
          <w:p w14:paraId="593248E8">
            <w:pPr>
              <w:spacing w:line="480" w:lineRule="auto"/>
              <w:rPr>
                <w:rFonts w:ascii="宋体" w:hAnsi="宋体"/>
                <w:sz w:val="24"/>
                <w:szCs w:val="24"/>
              </w:rPr>
            </w:pPr>
            <w:r>
              <w:rPr>
                <w:rFonts w:hint="eastAsia" w:ascii="宋体" w:hAnsi="宋体"/>
                <w:sz w:val="24"/>
                <w:szCs w:val="24"/>
              </w:rPr>
              <w:t>符合1，每发现一处不符合扣 0.2</w:t>
            </w:r>
          </w:p>
        </w:tc>
        <w:tc>
          <w:tcPr>
            <w:tcW w:w="760" w:type="dxa"/>
          </w:tcPr>
          <w:p w14:paraId="48FC0620">
            <w:pPr>
              <w:spacing w:line="480" w:lineRule="auto"/>
              <w:rPr>
                <w:rFonts w:ascii="宋体" w:hAnsi="宋体"/>
                <w:sz w:val="24"/>
                <w:szCs w:val="24"/>
              </w:rPr>
            </w:pPr>
          </w:p>
        </w:tc>
      </w:tr>
    </w:tbl>
    <w:p w14:paraId="4E6CCFB5">
      <w:pPr>
        <w:pStyle w:val="2"/>
        <w:ind w:left="0" w:leftChars="0" w:firstLine="0" w:firstLineChars="0"/>
      </w:pPr>
    </w:p>
    <w:p w14:paraId="1A012C69">
      <w:pPr>
        <w:spacing w:line="480" w:lineRule="auto"/>
        <w:rPr>
          <w:rFonts w:hint="eastAsia" w:ascii="宋体" w:hAnsi="宋体" w:cs="仿宋_GB2312"/>
          <w:b/>
          <w:bCs/>
          <w:sz w:val="24"/>
          <w:szCs w:val="24"/>
        </w:rPr>
      </w:pPr>
      <w:r>
        <w:rPr>
          <w:rFonts w:hint="eastAsia" w:ascii="宋体" w:hAnsi="宋体" w:cs="仿宋_GB2312"/>
          <w:b/>
          <w:bCs/>
          <w:sz w:val="24"/>
          <w:szCs w:val="24"/>
          <w:lang w:eastAsia="zh-CN"/>
        </w:rPr>
        <w:t>五、</w:t>
      </w:r>
      <w:r>
        <w:rPr>
          <w:rFonts w:hint="eastAsia" w:ascii="宋体" w:hAnsi="宋体" w:cs="仿宋_GB2312"/>
          <w:b/>
          <w:bCs/>
          <w:sz w:val="24"/>
          <w:szCs w:val="24"/>
        </w:rPr>
        <w:t>人员配备</w:t>
      </w:r>
    </w:p>
    <w:p w14:paraId="3DEE7D5C">
      <w:pPr>
        <w:tabs>
          <w:tab w:val="left" w:pos="422"/>
        </w:tabs>
        <w:spacing w:line="480" w:lineRule="auto"/>
        <w:ind w:firstLine="480" w:firstLineChars="200"/>
        <w:rPr>
          <w:rFonts w:ascii="宋体" w:hAnsi="宋体" w:cs="仿宋_GB2312"/>
          <w:color w:val="000000"/>
          <w:sz w:val="24"/>
          <w:szCs w:val="24"/>
        </w:rPr>
      </w:pPr>
      <w:r>
        <w:rPr>
          <w:rFonts w:hint="eastAsia" w:ascii="宋体" w:hAnsi="宋体" w:cs="仿宋_GB2312"/>
          <w:color w:val="000000"/>
          <w:sz w:val="24"/>
          <w:szCs w:val="24"/>
        </w:rPr>
        <w:t>根据项目管理的要求及标准和本项目的实际情况拟配置各岗位人员数量最低标准。具体要求如下：</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747"/>
        <w:gridCol w:w="3727"/>
        <w:gridCol w:w="1241"/>
        <w:gridCol w:w="1765"/>
      </w:tblGrid>
      <w:tr w14:paraId="77B2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000" w:type="pct"/>
            <w:gridSpan w:val="5"/>
            <w:vAlign w:val="center"/>
          </w:tcPr>
          <w:p w14:paraId="2DC6B352">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金港中路133号（本部）</w:t>
            </w:r>
          </w:p>
        </w:tc>
      </w:tr>
      <w:tr w14:paraId="7DC5E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6E0C19CC">
            <w:pPr>
              <w:widowControl/>
              <w:spacing w:line="480" w:lineRule="auto"/>
              <w:jc w:val="center"/>
              <w:rPr>
                <w:rFonts w:ascii="宋体" w:hAnsi="宋体" w:cs="宋体"/>
                <w:b/>
                <w:bCs/>
                <w:kern w:val="0"/>
                <w:sz w:val="24"/>
                <w:szCs w:val="24"/>
              </w:rPr>
            </w:pPr>
            <w:r>
              <w:rPr>
                <w:rFonts w:hint="eastAsia" w:ascii="宋体" w:hAnsi="宋体" w:cs="宋体"/>
                <w:b/>
                <w:bCs/>
                <w:kern w:val="0"/>
                <w:sz w:val="24"/>
                <w:szCs w:val="24"/>
              </w:rPr>
              <w:t>序号</w:t>
            </w:r>
          </w:p>
        </w:tc>
        <w:tc>
          <w:tcPr>
            <w:tcW w:w="936" w:type="pct"/>
            <w:vAlign w:val="center"/>
          </w:tcPr>
          <w:p w14:paraId="72C9780A">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部门</w:t>
            </w:r>
          </w:p>
        </w:tc>
        <w:tc>
          <w:tcPr>
            <w:tcW w:w="1996" w:type="pct"/>
            <w:vAlign w:val="center"/>
          </w:tcPr>
          <w:p w14:paraId="35BE7CC6">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岗位设置</w:t>
            </w:r>
          </w:p>
        </w:tc>
        <w:tc>
          <w:tcPr>
            <w:tcW w:w="665" w:type="pct"/>
            <w:vAlign w:val="center"/>
          </w:tcPr>
          <w:p w14:paraId="24F39093">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数量</w:t>
            </w:r>
          </w:p>
        </w:tc>
        <w:tc>
          <w:tcPr>
            <w:tcW w:w="945" w:type="pct"/>
          </w:tcPr>
          <w:p w14:paraId="73029F61">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年龄要求</w:t>
            </w:r>
          </w:p>
        </w:tc>
      </w:tr>
      <w:tr w14:paraId="6D5B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33DC6A2C">
            <w:pPr>
              <w:widowControl/>
              <w:spacing w:line="480" w:lineRule="auto"/>
              <w:jc w:val="center"/>
              <w:rPr>
                <w:rFonts w:ascii="宋体" w:hAnsi="宋体" w:cs="宋体"/>
                <w:kern w:val="0"/>
                <w:sz w:val="24"/>
                <w:szCs w:val="24"/>
              </w:rPr>
            </w:pPr>
            <w:r>
              <w:rPr>
                <w:rFonts w:hint="eastAsia" w:ascii="宋体" w:hAnsi="宋体" w:cs="宋体"/>
                <w:kern w:val="0"/>
                <w:sz w:val="24"/>
                <w:szCs w:val="24"/>
              </w:rPr>
              <w:t>1</w:t>
            </w:r>
          </w:p>
        </w:tc>
        <w:tc>
          <w:tcPr>
            <w:tcW w:w="936" w:type="pct"/>
            <w:vAlign w:val="center"/>
          </w:tcPr>
          <w:p w14:paraId="63A54127">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项目负责</w:t>
            </w:r>
          </w:p>
        </w:tc>
        <w:tc>
          <w:tcPr>
            <w:tcW w:w="1996" w:type="pct"/>
            <w:vAlign w:val="center"/>
          </w:tcPr>
          <w:p w14:paraId="3DC4E7E6">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项目经理（兼管便民路8号）</w:t>
            </w:r>
          </w:p>
        </w:tc>
        <w:tc>
          <w:tcPr>
            <w:tcW w:w="665" w:type="pct"/>
            <w:vAlign w:val="center"/>
          </w:tcPr>
          <w:p w14:paraId="1C04AF61">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1</w:t>
            </w:r>
          </w:p>
        </w:tc>
        <w:tc>
          <w:tcPr>
            <w:tcW w:w="945" w:type="pct"/>
          </w:tcPr>
          <w:p w14:paraId="62EFBC15">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50周岁以内</w:t>
            </w:r>
          </w:p>
        </w:tc>
      </w:tr>
      <w:tr w14:paraId="3B5C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29655B0D">
            <w:pPr>
              <w:widowControl/>
              <w:spacing w:line="480" w:lineRule="auto"/>
              <w:jc w:val="center"/>
              <w:rPr>
                <w:rFonts w:ascii="宋体" w:hAnsi="宋体" w:cs="宋体"/>
                <w:kern w:val="0"/>
                <w:sz w:val="24"/>
                <w:szCs w:val="24"/>
              </w:rPr>
            </w:pPr>
            <w:r>
              <w:rPr>
                <w:rFonts w:hint="eastAsia" w:ascii="宋体" w:hAnsi="宋体" w:cs="宋体"/>
                <w:kern w:val="0"/>
                <w:sz w:val="24"/>
                <w:szCs w:val="24"/>
              </w:rPr>
              <w:t>2</w:t>
            </w:r>
          </w:p>
        </w:tc>
        <w:tc>
          <w:tcPr>
            <w:tcW w:w="936" w:type="pct"/>
            <w:vAlign w:val="center"/>
          </w:tcPr>
          <w:p w14:paraId="52DD5178">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安保</w:t>
            </w:r>
          </w:p>
        </w:tc>
        <w:tc>
          <w:tcPr>
            <w:tcW w:w="1996" w:type="pct"/>
            <w:vAlign w:val="center"/>
          </w:tcPr>
          <w:p w14:paraId="20FD971D">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安保员</w:t>
            </w:r>
          </w:p>
        </w:tc>
        <w:tc>
          <w:tcPr>
            <w:tcW w:w="665" w:type="pct"/>
            <w:vAlign w:val="center"/>
          </w:tcPr>
          <w:p w14:paraId="25DD65A9">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9</w:t>
            </w:r>
          </w:p>
        </w:tc>
        <w:tc>
          <w:tcPr>
            <w:tcW w:w="945" w:type="pct"/>
          </w:tcPr>
          <w:p w14:paraId="7178B851">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50周岁以内</w:t>
            </w:r>
          </w:p>
        </w:tc>
      </w:tr>
      <w:tr w14:paraId="786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0867B95B">
            <w:pPr>
              <w:widowControl/>
              <w:spacing w:line="480" w:lineRule="auto"/>
              <w:jc w:val="center"/>
              <w:rPr>
                <w:rFonts w:ascii="宋体" w:hAnsi="宋体" w:cs="宋体"/>
                <w:kern w:val="0"/>
                <w:sz w:val="24"/>
                <w:szCs w:val="24"/>
              </w:rPr>
            </w:pPr>
            <w:r>
              <w:rPr>
                <w:rFonts w:hint="eastAsia" w:ascii="宋体" w:hAnsi="宋体" w:cs="宋体"/>
                <w:kern w:val="0"/>
                <w:sz w:val="24"/>
                <w:szCs w:val="24"/>
              </w:rPr>
              <w:t>3</w:t>
            </w:r>
          </w:p>
        </w:tc>
        <w:tc>
          <w:tcPr>
            <w:tcW w:w="936" w:type="pct"/>
            <w:vAlign w:val="center"/>
          </w:tcPr>
          <w:p w14:paraId="731D0A8C">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特勤</w:t>
            </w:r>
          </w:p>
        </w:tc>
        <w:tc>
          <w:tcPr>
            <w:tcW w:w="1996" w:type="pct"/>
            <w:vAlign w:val="center"/>
          </w:tcPr>
          <w:p w14:paraId="3EEB1A20">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执行辅助人员</w:t>
            </w:r>
          </w:p>
        </w:tc>
        <w:tc>
          <w:tcPr>
            <w:tcW w:w="665" w:type="pct"/>
            <w:vAlign w:val="center"/>
          </w:tcPr>
          <w:p w14:paraId="73E4FA82">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9</w:t>
            </w:r>
          </w:p>
        </w:tc>
        <w:tc>
          <w:tcPr>
            <w:tcW w:w="945" w:type="pct"/>
          </w:tcPr>
          <w:p w14:paraId="2930A626">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40周岁以内</w:t>
            </w:r>
          </w:p>
        </w:tc>
      </w:tr>
      <w:tr w14:paraId="7AC5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0D736140">
            <w:pPr>
              <w:widowControl/>
              <w:spacing w:line="480" w:lineRule="auto"/>
              <w:jc w:val="center"/>
              <w:rPr>
                <w:rFonts w:ascii="宋体" w:hAnsi="宋体" w:cs="宋体"/>
                <w:kern w:val="0"/>
                <w:sz w:val="24"/>
                <w:szCs w:val="24"/>
              </w:rPr>
            </w:pPr>
            <w:r>
              <w:rPr>
                <w:rFonts w:hint="eastAsia" w:ascii="宋体" w:hAnsi="宋体" w:cs="宋体"/>
                <w:kern w:val="0"/>
                <w:sz w:val="24"/>
                <w:szCs w:val="24"/>
              </w:rPr>
              <w:t>4</w:t>
            </w:r>
          </w:p>
        </w:tc>
        <w:tc>
          <w:tcPr>
            <w:tcW w:w="936" w:type="pct"/>
            <w:vAlign w:val="center"/>
          </w:tcPr>
          <w:p w14:paraId="28582DF0">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环境维护</w:t>
            </w:r>
          </w:p>
        </w:tc>
        <w:tc>
          <w:tcPr>
            <w:tcW w:w="1996" w:type="pct"/>
            <w:vAlign w:val="center"/>
          </w:tcPr>
          <w:p w14:paraId="1D642AB7">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环境维护人员</w:t>
            </w:r>
          </w:p>
        </w:tc>
        <w:tc>
          <w:tcPr>
            <w:tcW w:w="665" w:type="pct"/>
            <w:vAlign w:val="center"/>
          </w:tcPr>
          <w:p w14:paraId="6E3C2AA2">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4</w:t>
            </w:r>
          </w:p>
        </w:tc>
        <w:tc>
          <w:tcPr>
            <w:tcW w:w="945" w:type="pct"/>
          </w:tcPr>
          <w:p w14:paraId="2C6A1B8D">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50周岁以内</w:t>
            </w:r>
          </w:p>
        </w:tc>
      </w:tr>
      <w:tr w14:paraId="19E5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6A668BA4">
            <w:pPr>
              <w:widowControl/>
              <w:spacing w:line="480" w:lineRule="auto"/>
              <w:jc w:val="center"/>
              <w:rPr>
                <w:rFonts w:ascii="宋体" w:hAnsi="宋体" w:cs="宋体"/>
                <w:kern w:val="0"/>
                <w:sz w:val="24"/>
                <w:szCs w:val="24"/>
              </w:rPr>
            </w:pPr>
            <w:r>
              <w:rPr>
                <w:rFonts w:hint="eastAsia" w:ascii="宋体" w:hAnsi="宋体" w:cs="宋体"/>
                <w:kern w:val="0"/>
                <w:sz w:val="24"/>
                <w:szCs w:val="24"/>
              </w:rPr>
              <w:t>5</w:t>
            </w:r>
          </w:p>
        </w:tc>
        <w:tc>
          <w:tcPr>
            <w:tcW w:w="936" w:type="pct"/>
            <w:vAlign w:val="center"/>
          </w:tcPr>
          <w:p w14:paraId="201085D6">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工程</w:t>
            </w:r>
          </w:p>
        </w:tc>
        <w:tc>
          <w:tcPr>
            <w:tcW w:w="1996" w:type="pct"/>
            <w:vAlign w:val="center"/>
          </w:tcPr>
          <w:p w14:paraId="734FE111">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水电工</w:t>
            </w:r>
          </w:p>
        </w:tc>
        <w:tc>
          <w:tcPr>
            <w:tcW w:w="665" w:type="pct"/>
            <w:vAlign w:val="center"/>
          </w:tcPr>
          <w:p w14:paraId="70AE1D15">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1</w:t>
            </w:r>
          </w:p>
        </w:tc>
        <w:tc>
          <w:tcPr>
            <w:tcW w:w="945" w:type="pct"/>
          </w:tcPr>
          <w:p w14:paraId="00890816">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55周岁以内</w:t>
            </w:r>
          </w:p>
        </w:tc>
      </w:tr>
      <w:tr w14:paraId="2A84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390" w:type="pct"/>
            <w:gridSpan w:val="3"/>
            <w:vAlign w:val="center"/>
          </w:tcPr>
          <w:p w14:paraId="4C2CC634">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合计</w:t>
            </w:r>
          </w:p>
        </w:tc>
        <w:tc>
          <w:tcPr>
            <w:tcW w:w="665" w:type="pct"/>
            <w:vAlign w:val="center"/>
          </w:tcPr>
          <w:p w14:paraId="4C5D9F89">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24</w:t>
            </w:r>
          </w:p>
        </w:tc>
        <w:tc>
          <w:tcPr>
            <w:tcW w:w="945" w:type="pct"/>
          </w:tcPr>
          <w:p w14:paraId="7D97F710">
            <w:pPr>
              <w:spacing w:line="480" w:lineRule="auto"/>
              <w:jc w:val="center"/>
              <w:rPr>
                <w:rFonts w:ascii="宋体" w:hAnsi="宋体" w:cs="宋体"/>
                <w:b/>
                <w:bCs/>
                <w:kern w:val="0"/>
                <w:sz w:val="24"/>
                <w:szCs w:val="24"/>
                <w:lang w:bidi="ar"/>
              </w:rPr>
            </w:pPr>
          </w:p>
        </w:tc>
      </w:tr>
    </w:tbl>
    <w:p w14:paraId="231383F2">
      <w:pPr>
        <w:pStyle w:val="2"/>
        <w:spacing w:line="480" w:lineRule="auto"/>
        <w:ind w:firstLine="240"/>
        <w:rPr>
          <w:rFonts w:ascii="宋体" w:hAnsi="宋体"/>
          <w:sz w:val="24"/>
        </w:rPr>
      </w:pP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2030"/>
        <w:gridCol w:w="3600"/>
        <w:gridCol w:w="1241"/>
        <w:gridCol w:w="1609"/>
      </w:tblGrid>
      <w:tr w14:paraId="1C416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000" w:type="pct"/>
            <w:gridSpan w:val="5"/>
            <w:vAlign w:val="center"/>
          </w:tcPr>
          <w:p w14:paraId="3110E07B">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便民路8号</w:t>
            </w:r>
          </w:p>
        </w:tc>
      </w:tr>
      <w:tr w14:paraId="7C97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427E0A04">
            <w:pPr>
              <w:widowControl/>
              <w:spacing w:line="480" w:lineRule="auto"/>
              <w:jc w:val="center"/>
              <w:rPr>
                <w:rFonts w:ascii="宋体" w:hAnsi="宋体" w:cs="宋体"/>
                <w:b/>
                <w:bCs/>
                <w:kern w:val="0"/>
                <w:sz w:val="24"/>
                <w:szCs w:val="24"/>
              </w:rPr>
            </w:pPr>
            <w:r>
              <w:rPr>
                <w:rFonts w:hint="eastAsia" w:ascii="宋体" w:hAnsi="宋体" w:cs="宋体"/>
                <w:b/>
                <w:bCs/>
                <w:kern w:val="0"/>
                <w:sz w:val="24"/>
                <w:szCs w:val="24"/>
              </w:rPr>
              <w:t>序号</w:t>
            </w:r>
          </w:p>
        </w:tc>
        <w:tc>
          <w:tcPr>
            <w:tcW w:w="1087" w:type="pct"/>
            <w:vAlign w:val="center"/>
          </w:tcPr>
          <w:p w14:paraId="5DE9E605">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部门</w:t>
            </w:r>
          </w:p>
        </w:tc>
        <w:tc>
          <w:tcPr>
            <w:tcW w:w="1928" w:type="pct"/>
            <w:vAlign w:val="center"/>
          </w:tcPr>
          <w:p w14:paraId="559E152E">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岗位设置</w:t>
            </w:r>
          </w:p>
        </w:tc>
        <w:tc>
          <w:tcPr>
            <w:tcW w:w="665" w:type="pct"/>
            <w:vAlign w:val="center"/>
          </w:tcPr>
          <w:p w14:paraId="0EA7D796">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数量</w:t>
            </w:r>
          </w:p>
        </w:tc>
        <w:tc>
          <w:tcPr>
            <w:tcW w:w="862" w:type="pct"/>
          </w:tcPr>
          <w:p w14:paraId="791A1318">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年龄要求</w:t>
            </w:r>
          </w:p>
        </w:tc>
      </w:tr>
      <w:tr w14:paraId="4314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0C1B1025">
            <w:pPr>
              <w:widowControl/>
              <w:spacing w:line="480" w:lineRule="auto"/>
              <w:jc w:val="center"/>
              <w:rPr>
                <w:rFonts w:ascii="宋体" w:hAnsi="宋体" w:cs="宋体"/>
                <w:kern w:val="0"/>
                <w:sz w:val="24"/>
                <w:szCs w:val="24"/>
              </w:rPr>
            </w:pPr>
            <w:r>
              <w:rPr>
                <w:rFonts w:hint="eastAsia" w:ascii="宋体" w:hAnsi="宋体" w:cs="宋体"/>
                <w:kern w:val="0"/>
                <w:sz w:val="24"/>
                <w:szCs w:val="24"/>
              </w:rPr>
              <w:t>1</w:t>
            </w:r>
          </w:p>
        </w:tc>
        <w:tc>
          <w:tcPr>
            <w:tcW w:w="1087" w:type="pct"/>
            <w:vAlign w:val="center"/>
          </w:tcPr>
          <w:p w14:paraId="1BAFD4DB">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安保</w:t>
            </w:r>
          </w:p>
        </w:tc>
        <w:tc>
          <w:tcPr>
            <w:tcW w:w="1928" w:type="pct"/>
            <w:vAlign w:val="center"/>
          </w:tcPr>
          <w:p w14:paraId="55E32789">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安保员</w:t>
            </w:r>
          </w:p>
        </w:tc>
        <w:tc>
          <w:tcPr>
            <w:tcW w:w="665" w:type="pct"/>
            <w:vAlign w:val="center"/>
          </w:tcPr>
          <w:p w14:paraId="0B3860F7">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8</w:t>
            </w:r>
          </w:p>
        </w:tc>
        <w:tc>
          <w:tcPr>
            <w:tcW w:w="862" w:type="pct"/>
          </w:tcPr>
          <w:p w14:paraId="2B8CB97F">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50周岁以内</w:t>
            </w:r>
          </w:p>
        </w:tc>
      </w:tr>
      <w:tr w14:paraId="1E71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234063BE">
            <w:pPr>
              <w:widowControl/>
              <w:spacing w:line="480" w:lineRule="auto"/>
              <w:jc w:val="center"/>
              <w:rPr>
                <w:rFonts w:ascii="宋体" w:hAnsi="宋体" w:cs="宋体"/>
                <w:kern w:val="0"/>
                <w:sz w:val="24"/>
                <w:szCs w:val="24"/>
              </w:rPr>
            </w:pPr>
            <w:r>
              <w:rPr>
                <w:rFonts w:hint="eastAsia" w:ascii="宋体" w:hAnsi="宋体" w:cs="宋体"/>
                <w:kern w:val="0"/>
                <w:sz w:val="24"/>
                <w:szCs w:val="24"/>
              </w:rPr>
              <w:t>2</w:t>
            </w:r>
          </w:p>
        </w:tc>
        <w:tc>
          <w:tcPr>
            <w:tcW w:w="1087" w:type="pct"/>
            <w:vAlign w:val="center"/>
          </w:tcPr>
          <w:p w14:paraId="19BAC544">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特勤</w:t>
            </w:r>
          </w:p>
        </w:tc>
        <w:tc>
          <w:tcPr>
            <w:tcW w:w="1928" w:type="pct"/>
            <w:vAlign w:val="center"/>
          </w:tcPr>
          <w:p w14:paraId="5BB14C9C">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执行辅助人员</w:t>
            </w:r>
          </w:p>
        </w:tc>
        <w:tc>
          <w:tcPr>
            <w:tcW w:w="665" w:type="pct"/>
            <w:vAlign w:val="center"/>
          </w:tcPr>
          <w:p w14:paraId="2241CA04">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w:t>
            </w:r>
          </w:p>
        </w:tc>
        <w:tc>
          <w:tcPr>
            <w:tcW w:w="862" w:type="pct"/>
          </w:tcPr>
          <w:p w14:paraId="17A5BF1F">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40周岁以内</w:t>
            </w:r>
          </w:p>
        </w:tc>
      </w:tr>
      <w:tr w14:paraId="29DC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58" w:type="pct"/>
            <w:vAlign w:val="center"/>
          </w:tcPr>
          <w:p w14:paraId="3996C04D">
            <w:pPr>
              <w:widowControl/>
              <w:spacing w:line="480" w:lineRule="auto"/>
              <w:jc w:val="center"/>
              <w:rPr>
                <w:rFonts w:ascii="宋体" w:hAnsi="宋体" w:cs="宋体"/>
                <w:kern w:val="0"/>
                <w:sz w:val="24"/>
                <w:szCs w:val="24"/>
              </w:rPr>
            </w:pPr>
            <w:r>
              <w:rPr>
                <w:rFonts w:hint="eastAsia" w:ascii="宋体" w:hAnsi="宋体" w:cs="宋体"/>
                <w:kern w:val="0"/>
                <w:sz w:val="24"/>
                <w:szCs w:val="24"/>
              </w:rPr>
              <w:t>3</w:t>
            </w:r>
          </w:p>
        </w:tc>
        <w:tc>
          <w:tcPr>
            <w:tcW w:w="1087" w:type="pct"/>
            <w:vAlign w:val="center"/>
          </w:tcPr>
          <w:p w14:paraId="094C51FA">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环境维护</w:t>
            </w:r>
          </w:p>
        </w:tc>
        <w:tc>
          <w:tcPr>
            <w:tcW w:w="1928" w:type="pct"/>
            <w:vAlign w:val="center"/>
          </w:tcPr>
          <w:p w14:paraId="545565CC">
            <w:pPr>
              <w:spacing w:line="480" w:lineRule="auto"/>
              <w:rPr>
                <w:rFonts w:ascii="宋体" w:hAnsi="宋体" w:cs="宋体"/>
                <w:b/>
                <w:bCs/>
                <w:kern w:val="0"/>
                <w:sz w:val="24"/>
                <w:szCs w:val="24"/>
                <w:lang w:bidi="ar"/>
              </w:rPr>
            </w:pPr>
            <w:r>
              <w:rPr>
                <w:rFonts w:hint="eastAsia" w:ascii="宋体" w:hAnsi="宋体" w:cs="宋体"/>
                <w:b/>
                <w:bCs/>
                <w:kern w:val="0"/>
                <w:sz w:val="24"/>
                <w:szCs w:val="24"/>
                <w:lang w:bidi="ar"/>
              </w:rPr>
              <w:t>环境维护人员</w:t>
            </w:r>
          </w:p>
        </w:tc>
        <w:tc>
          <w:tcPr>
            <w:tcW w:w="665" w:type="pct"/>
            <w:vAlign w:val="center"/>
          </w:tcPr>
          <w:p w14:paraId="52B73E98">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1</w:t>
            </w:r>
          </w:p>
        </w:tc>
        <w:tc>
          <w:tcPr>
            <w:tcW w:w="862" w:type="pct"/>
          </w:tcPr>
          <w:p w14:paraId="4A723029">
            <w:pPr>
              <w:spacing w:line="480" w:lineRule="auto"/>
              <w:jc w:val="center"/>
              <w:rPr>
                <w:rFonts w:ascii="宋体" w:hAnsi="宋体" w:cs="宋体"/>
                <w:b/>
                <w:bCs/>
                <w:kern w:val="0"/>
                <w:sz w:val="24"/>
                <w:szCs w:val="24"/>
                <w:lang w:bidi="ar"/>
              </w:rPr>
            </w:pPr>
            <w:r>
              <w:rPr>
                <w:rFonts w:hint="eastAsia" w:ascii="宋体" w:hAnsi="宋体" w:cs="宋体"/>
                <w:b/>
                <w:bCs/>
                <w:kern w:val="0"/>
                <w:sz w:val="24"/>
                <w:szCs w:val="24"/>
                <w:lang w:bidi="ar"/>
              </w:rPr>
              <w:t>50周岁以内</w:t>
            </w:r>
          </w:p>
        </w:tc>
      </w:tr>
      <w:tr w14:paraId="4D50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473" w:type="pct"/>
            <w:gridSpan w:val="3"/>
            <w:vAlign w:val="center"/>
          </w:tcPr>
          <w:p w14:paraId="2F0F45BC">
            <w:pPr>
              <w:spacing w:line="480" w:lineRule="auto"/>
              <w:rPr>
                <w:rFonts w:ascii="宋体" w:hAnsi="宋体" w:cs="宋体"/>
                <w:b/>
                <w:bCs/>
                <w:kern w:val="0"/>
                <w:sz w:val="24"/>
                <w:szCs w:val="24"/>
                <w:lang w:bidi="ar"/>
              </w:rPr>
            </w:pPr>
            <w:r>
              <w:rPr>
                <w:rFonts w:hint="eastAsia" w:ascii="宋体" w:hAnsi="宋体" w:cs="宋体"/>
                <w:b/>
                <w:kern w:val="0"/>
                <w:sz w:val="24"/>
                <w:szCs w:val="24"/>
              </w:rPr>
              <w:t>合计</w:t>
            </w:r>
          </w:p>
        </w:tc>
        <w:tc>
          <w:tcPr>
            <w:tcW w:w="665" w:type="pct"/>
            <w:vAlign w:val="center"/>
          </w:tcPr>
          <w:p w14:paraId="62CE3381">
            <w:pPr>
              <w:spacing w:line="480" w:lineRule="auto"/>
              <w:jc w:val="center"/>
              <w:rPr>
                <w:rFonts w:hint="eastAsia" w:ascii="宋体" w:hAnsi="宋体" w:eastAsia="宋体" w:cs="宋体"/>
                <w:b/>
                <w:bCs/>
                <w:kern w:val="0"/>
                <w:sz w:val="24"/>
                <w:szCs w:val="24"/>
                <w:lang w:val="en-US" w:eastAsia="zh-CN" w:bidi="ar"/>
              </w:rPr>
            </w:pPr>
            <w:r>
              <w:rPr>
                <w:rFonts w:hint="eastAsia" w:ascii="宋体" w:hAnsi="宋体" w:cs="宋体"/>
                <w:b/>
                <w:bCs/>
                <w:kern w:val="0"/>
                <w:sz w:val="24"/>
                <w:szCs w:val="24"/>
                <w:lang w:bidi="ar"/>
              </w:rPr>
              <w:t>1</w:t>
            </w:r>
            <w:r>
              <w:rPr>
                <w:rFonts w:hint="eastAsia" w:ascii="宋体" w:hAnsi="宋体" w:cs="宋体"/>
                <w:b/>
                <w:bCs/>
                <w:kern w:val="0"/>
                <w:sz w:val="24"/>
                <w:szCs w:val="24"/>
                <w:lang w:val="en-US" w:eastAsia="zh-CN" w:bidi="ar"/>
              </w:rPr>
              <w:t>4</w:t>
            </w:r>
          </w:p>
        </w:tc>
        <w:tc>
          <w:tcPr>
            <w:tcW w:w="862" w:type="pct"/>
          </w:tcPr>
          <w:p w14:paraId="2331F88B">
            <w:pPr>
              <w:spacing w:line="480" w:lineRule="auto"/>
              <w:jc w:val="center"/>
              <w:rPr>
                <w:rFonts w:ascii="宋体" w:hAnsi="宋体" w:cs="宋体"/>
                <w:b/>
                <w:bCs/>
                <w:kern w:val="0"/>
                <w:sz w:val="24"/>
                <w:szCs w:val="24"/>
                <w:lang w:bidi="ar"/>
              </w:rPr>
            </w:pPr>
          </w:p>
        </w:tc>
      </w:tr>
    </w:tbl>
    <w:p w14:paraId="172D852F">
      <w:pPr>
        <w:rPr>
          <w:rFonts w:hint="eastAsia" w:eastAsia="方正小标宋_GBK"/>
          <w:color w:val="0D0D0D"/>
          <w:sz w:val="44"/>
          <w:szCs w:val="44"/>
        </w:rPr>
      </w:pPr>
    </w:p>
    <w:p w14:paraId="00A76A53">
      <w:pPr>
        <w:rPr>
          <w:rFonts w:hint="eastAsia" w:eastAsia="方正小标宋_GBK"/>
          <w:color w:val="0D0D0D"/>
          <w:sz w:val="44"/>
          <w:szCs w:val="44"/>
        </w:rPr>
      </w:pPr>
    </w:p>
    <w:p w14:paraId="35CDAD62">
      <w:pPr>
        <w:rPr>
          <w:rFonts w:hint="eastAsia" w:eastAsia="方正小标宋_GBK"/>
          <w:color w:val="0D0D0D"/>
          <w:sz w:val="44"/>
          <w:szCs w:val="44"/>
        </w:rPr>
      </w:pPr>
    </w:p>
    <w:p w14:paraId="7B38502E">
      <w:pPr>
        <w:rPr>
          <w:rFonts w:hint="eastAsia" w:eastAsia="方正小标宋_GBK"/>
          <w:color w:val="0D0D0D"/>
          <w:sz w:val="44"/>
          <w:szCs w:val="44"/>
        </w:rPr>
      </w:pPr>
    </w:p>
    <w:p w14:paraId="0CDBA4C7">
      <w:pPr>
        <w:rPr>
          <w:rFonts w:hint="eastAsia" w:eastAsia="方正小标宋_GBK"/>
          <w:color w:val="0D0D0D"/>
          <w:sz w:val="44"/>
          <w:szCs w:val="44"/>
        </w:rPr>
      </w:pPr>
    </w:p>
    <w:p w14:paraId="48B94A06">
      <w:pPr>
        <w:rPr>
          <w:rFonts w:hint="eastAsia" w:eastAsia="方正小标宋_GBK"/>
          <w:color w:val="0D0D0D"/>
          <w:sz w:val="44"/>
          <w:szCs w:val="44"/>
        </w:rPr>
      </w:pPr>
    </w:p>
    <w:p w14:paraId="76C10F0D">
      <w:pPr>
        <w:rPr>
          <w:rFonts w:hint="eastAsia" w:eastAsia="方正小标宋_GBK"/>
          <w:color w:val="0D0D0D"/>
          <w:sz w:val="44"/>
          <w:szCs w:val="44"/>
        </w:rPr>
      </w:pPr>
    </w:p>
    <w:p w14:paraId="68856ABA">
      <w:pPr>
        <w:rPr>
          <w:rFonts w:hint="eastAsia" w:eastAsia="方正小标宋_GBK"/>
          <w:color w:val="0D0D0D"/>
          <w:sz w:val="44"/>
          <w:szCs w:val="44"/>
        </w:rPr>
      </w:pPr>
    </w:p>
    <w:p w14:paraId="51D12A0C">
      <w:pPr>
        <w:rPr>
          <w:rFonts w:hint="eastAsia" w:eastAsia="方正小标宋_GBK"/>
          <w:color w:val="0D0D0D"/>
          <w:sz w:val="44"/>
          <w:szCs w:val="44"/>
        </w:rPr>
      </w:pPr>
    </w:p>
    <w:p w14:paraId="58B1CB74">
      <w:pPr>
        <w:rPr>
          <w:rFonts w:hint="eastAsia" w:eastAsia="方正小标宋_GBK"/>
          <w:color w:val="0D0D0D"/>
          <w:sz w:val="44"/>
          <w:szCs w:val="44"/>
        </w:rPr>
      </w:pPr>
    </w:p>
    <w:p w14:paraId="2444B1C0">
      <w:pPr>
        <w:rPr>
          <w:rFonts w:hint="eastAsia" w:eastAsia="方正小标宋_GBK"/>
          <w:color w:val="0D0D0D"/>
          <w:sz w:val="44"/>
          <w:szCs w:val="44"/>
        </w:rPr>
      </w:pPr>
    </w:p>
    <w:p w14:paraId="35DE3A88">
      <w:pPr>
        <w:rPr>
          <w:rFonts w:hint="eastAsia" w:eastAsia="方正小标宋_GBK"/>
          <w:color w:val="0D0D0D"/>
          <w:sz w:val="44"/>
          <w:szCs w:val="44"/>
        </w:rPr>
      </w:pPr>
    </w:p>
    <w:p w14:paraId="52874368">
      <w:pPr>
        <w:rPr>
          <w:rFonts w:hint="eastAsia" w:eastAsia="方正小标宋_GBK"/>
          <w:color w:val="0D0D0D"/>
          <w:sz w:val="44"/>
          <w:szCs w:val="44"/>
        </w:rPr>
      </w:pPr>
    </w:p>
    <w:p w14:paraId="25E4F76E">
      <w:pPr>
        <w:rPr>
          <w:rFonts w:hint="eastAsia" w:eastAsia="方正小标宋_GBK"/>
          <w:color w:val="0D0D0D"/>
          <w:sz w:val="44"/>
          <w:szCs w:val="44"/>
        </w:rPr>
      </w:pPr>
    </w:p>
    <w:p w14:paraId="4C7FCAF4">
      <w:pPr>
        <w:rPr>
          <w:rFonts w:hint="eastAsia" w:eastAsia="方正小标宋_GBK"/>
          <w:color w:val="0D0D0D"/>
          <w:sz w:val="44"/>
          <w:szCs w:val="44"/>
        </w:rPr>
      </w:pPr>
    </w:p>
    <w:p w14:paraId="5B4245CD">
      <w:pPr>
        <w:rPr>
          <w:rFonts w:hint="eastAsia" w:eastAsia="方正小标宋_GBK"/>
          <w:color w:val="0D0D0D"/>
          <w:sz w:val="44"/>
          <w:szCs w:val="44"/>
        </w:rPr>
      </w:pPr>
    </w:p>
    <w:p w14:paraId="6F1AAC25">
      <w:pPr>
        <w:rPr>
          <w:rFonts w:hint="eastAsia" w:eastAsia="方正小标宋_GBK"/>
          <w:color w:val="0D0D0D"/>
          <w:sz w:val="44"/>
          <w:szCs w:val="44"/>
        </w:rPr>
      </w:pPr>
    </w:p>
    <w:p w14:paraId="66FD178C">
      <w:pPr>
        <w:rPr>
          <w:rFonts w:hint="eastAsia" w:eastAsia="方正小标宋_GBK"/>
          <w:color w:val="0D0D0D"/>
          <w:sz w:val="44"/>
          <w:szCs w:val="44"/>
        </w:rPr>
      </w:pPr>
    </w:p>
    <w:p w14:paraId="33581512">
      <w:pPr>
        <w:rPr>
          <w:rFonts w:hint="eastAsia" w:eastAsia="方正小标宋_GBK"/>
          <w:color w:val="0D0D0D"/>
          <w:sz w:val="44"/>
          <w:szCs w:val="44"/>
        </w:rPr>
      </w:pPr>
    </w:p>
    <w:p w14:paraId="28CFB764">
      <w:pPr>
        <w:rPr>
          <w:rFonts w:hint="eastAsia" w:eastAsia="方正小标宋_GBK"/>
          <w:color w:val="0D0D0D"/>
          <w:sz w:val="44"/>
          <w:szCs w:val="44"/>
        </w:rPr>
      </w:pPr>
    </w:p>
    <w:p w14:paraId="6986C920">
      <w:pPr>
        <w:rPr>
          <w:rFonts w:hint="eastAsia" w:eastAsia="方正小标宋_GBK"/>
          <w:color w:val="0D0D0D"/>
          <w:sz w:val="44"/>
          <w:szCs w:val="44"/>
        </w:rPr>
      </w:pPr>
    </w:p>
    <w:p w14:paraId="4C1B166A">
      <w:pPr>
        <w:rPr>
          <w:rFonts w:hint="eastAsia" w:eastAsia="方正小标宋_GBK"/>
          <w:color w:val="0D0D0D"/>
          <w:sz w:val="44"/>
          <w:szCs w:val="44"/>
        </w:rPr>
      </w:pPr>
    </w:p>
    <w:p w14:paraId="4524C36E">
      <w:pPr>
        <w:jc w:val="center"/>
        <w:rPr>
          <w:rFonts w:eastAsia="方正小标宋_GBK"/>
          <w:color w:val="0D0D0D"/>
          <w:sz w:val="44"/>
          <w:szCs w:val="44"/>
        </w:rPr>
      </w:pPr>
      <w:r>
        <w:rPr>
          <w:rFonts w:hint="eastAsia" w:eastAsia="方正小标宋_GBK"/>
          <w:color w:val="0D0D0D"/>
          <w:sz w:val="44"/>
          <w:szCs w:val="44"/>
        </w:rPr>
        <w:t>第六章  响应文件的编制要求及参考格式</w:t>
      </w:r>
      <w:bookmarkStart w:id="183" w:name="_Toc120614282"/>
      <w:bookmarkEnd w:id="183"/>
      <w:bookmarkStart w:id="184" w:name="_Toc26554094"/>
      <w:bookmarkEnd w:id="184"/>
      <w:bookmarkStart w:id="185" w:name="_Hlt26955039"/>
      <w:bookmarkEnd w:id="185"/>
      <w:bookmarkStart w:id="186" w:name="_Toc282446331"/>
      <w:bookmarkEnd w:id="186"/>
      <w:bookmarkStart w:id="187" w:name="_Toc49090576"/>
      <w:bookmarkEnd w:id="187"/>
      <w:bookmarkStart w:id="188" w:name="_Toc288030359"/>
      <w:bookmarkEnd w:id="188"/>
      <w:bookmarkStart w:id="189" w:name="_Hlt26671244"/>
      <w:bookmarkEnd w:id="189"/>
    </w:p>
    <w:p w14:paraId="79992676">
      <w:pPr>
        <w:pStyle w:val="222"/>
        <w:spacing w:line="500" w:lineRule="exact"/>
        <w:ind w:left="883" w:hanging="888"/>
        <w:rPr>
          <w:rFonts w:ascii="Times New Roman" w:hAnsi="Times New Roman" w:eastAsia="黑体"/>
          <w:b/>
          <w:color w:val="0D0D0D"/>
          <w:sz w:val="44"/>
          <w:szCs w:val="44"/>
        </w:rPr>
      </w:pPr>
    </w:p>
    <w:p w14:paraId="434E7811">
      <w:pPr>
        <w:spacing w:line="560" w:lineRule="exact"/>
        <w:rPr>
          <w:rFonts w:ascii="黑体" w:hAnsi="黑体" w:eastAsia="黑体" w:cs="黑体"/>
          <w:bCs/>
          <w:sz w:val="28"/>
          <w:szCs w:val="28"/>
        </w:rPr>
      </w:pPr>
      <w:bookmarkStart w:id="190" w:name="_Toc382812508"/>
      <w:bookmarkStart w:id="191" w:name="_Toc288030361"/>
      <w:bookmarkStart w:id="192" w:name="_Toc23828480"/>
      <w:bookmarkStart w:id="193" w:name="_Toc382811203"/>
      <w:bookmarkStart w:id="194" w:name="_Toc49090579"/>
      <w:bookmarkStart w:id="195" w:name="_Toc382811608"/>
      <w:bookmarkStart w:id="196" w:name="_Toc120614286"/>
      <w:bookmarkStart w:id="197" w:name="_Toc382812317"/>
      <w:bookmarkStart w:id="198" w:name="_Toc26554097"/>
      <w:bookmarkStart w:id="199" w:name="_Toc282446333"/>
      <w:r>
        <w:rPr>
          <w:rFonts w:hint="eastAsia" w:ascii="黑体" w:hAnsi="黑体" w:eastAsia="黑体" w:cs="黑体"/>
          <w:bCs/>
          <w:sz w:val="28"/>
          <w:szCs w:val="28"/>
        </w:rPr>
        <w:t>1.响应文件的组成</w:t>
      </w:r>
    </w:p>
    <w:p w14:paraId="3697D832">
      <w:pPr>
        <w:spacing w:line="560" w:lineRule="exact"/>
        <w:ind w:firstLine="560"/>
        <w:rPr>
          <w:rFonts w:ascii="仿宋_GB2312" w:hAnsi="仿宋_GB2312" w:eastAsia="仿宋_GB2312" w:cs="仿宋_GB2312"/>
          <w:sz w:val="28"/>
          <w:szCs w:val="28"/>
        </w:rPr>
      </w:pPr>
      <w:bookmarkStart w:id="200" w:name="_Toc426469933"/>
      <w:r>
        <w:rPr>
          <w:rFonts w:hint="eastAsia" w:ascii="仿宋_GB2312" w:hAnsi="仿宋_GB2312" w:eastAsia="仿宋_GB2312" w:cs="仿宋_GB2312"/>
          <w:sz w:val="28"/>
          <w:szCs w:val="28"/>
        </w:rPr>
        <w:t>见第二章</w:t>
      </w:r>
      <w:r>
        <w:rPr>
          <w:rFonts w:eastAsia="仿宋_GB2312"/>
          <w:sz w:val="28"/>
          <w:szCs w:val="28"/>
        </w:rPr>
        <w:t>3.1</w:t>
      </w:r>
      <w:r>
        <w:rPr>
          <w:rFonts w:hint="eastAsia" w:ascii="仿宋_GB2312" w:hAnsi="仿宋_GB2312" w:eastAsia="仿宋_GB2312" w:cs="仿宋_GB2312"/>
          <w:sz w:val="28"/>
          <w:szCs w:val="28"/>
        </w:rPr>
        <w:t>条。</w:t>
      </w:r>
    </w:p>
    <w:p w14:paraId="2E7967AF">
      <w:pPr>
        <w:spacing w:line="560" w:lineRule="exact"/>
        <w:rPr>
          <w:rFonts w:ascii="黑体" w:hAnsi="黑体" w:eastAsia="黑体" w:cs="黑体"/>
          <w:bCs/>
          <w:sz w:val="28"/>
          <w:szCs w:val="28"/>
        </w:rPr>
      </w:pPr>
      <w:r>
        <w:rPr>
          <w:rFonts w:hint="eastAsia" w:ascii="黑体" w:hAnsi="黑体" w:eastAsia="黑体" w:cs="黑体"/>
          <w:bCs/>
          <w:sz w:val="28"/>
          <w:szCs w:val="28"/>
        </w:rPr>
        <w:t>2.响应文件的编制内容及编制要求</w:t>
      </w:r>
      <w:bookmarkEnd w:id="200"/>
    </w:p>
    <w:p w14:paraId="76458A3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2.1报价一览表</w:t>
      </w:r>
    </w:p>
    <w:p w14:paraId="72CCFE0C">
      <w:pPr>
        <w:spacing w:line="560" w:lineRule="exact"/>
        <w:ind w:firstLine="560"/>
        <w:rPr>
          <w:rFonts w:ascii="仿宋_GB2312" w:hAnsi="仿宋_GB2312" w:eastAsia="仿宋_GB2312" w:cs="仿宋_GB2312"/>
          <w:sz w:val="28"/>
          <w:szCs w:val="28"/>
        </w:rPr>
      </w:pPr>
      <w:r>
        <w:rPr>
          <w:rFonts w:eastAsia="仿宋_GB2312"/>
          <w:sz w:val="28"/>
          <w:szCs w:val="28"/>
        </w:rPr>
        <w:t>2.1.1</w:t>
      </w:r>
      <w:r>
        <w:rPr>
          <w:rFonts w:hint="eastAsia" w:ascii="仿宋_GB2312" w:hAnsi="仿宋_GB2312" w:eastAsia="仿宋_GB2312" w:cs="仿宋_GB2312"/>
          <w:sz w:val="28"/>
          <w:szCs w:val="28"/>
        </w:rPr>
        <w:t>供应商应按表中格式完整、清晰、正确填写；</w:t>
      </w:r>
    </w:p>
    <w:p w14:paraId="043CF07F">
      <w:pPr>
        <w:spacing w:line="560" w:lineRule="exact"/>
        <w:ind w:firstLine="560"/>
        <w:rPr>
          <w:rFonts w:ascii="仿宋_GB2312" w:hAnsi="仿宋_GB2312" w:eastAsia="仿宋_GB2312" w:cs="仿宋_GB2312"/>
          <w:sz w:val="28"/>
          <w:szCs w:val="28"/>
        </w:rPr>
      </w:pPr>
      <w:r>
        <w:rPr>
          <w:rFonts w:eastAsia="仿宋_GB2312"/>
          <w:sz w:val="28"/>
          <w:szCs w:val="28"/>
        </w:rPr>
        <w:t>2.1.2</w:t>
      </w:r>
      <w:r>
        <w:rPr>
          <w:rFonts w:hint="eastAsia" w:ascii="仿宋_GB2312" w:hAnsi="仿宋_GB2312" w:eastAsia="仿宋_GB2312" w:cs="仿宋_GB2312"/>
          <w:sz w:val="28"/>
          <w:szCs w:val="28"/>
        </w:rPr>
        <w:t>报价一览表中的价格应与响应文件中的价格一致；</w:t>
      </w:r>
    </w:p>
    <w:p w14:paraId="710E9BED">
      <w:pPr>
        <w:spacing w:line="560" w:lineRule="exact"/>
        <w:ind w:firstLine="560"/>
        <w:rPr>
          <w:rFonts w:ascii="方正仿宋_GB2312" w:hAnsi="方正仿宋_GB2312" w:eastAsia="方正仿宋_GB2312" w:cs="方正仿宋_GB2312"/>
          <w:sz w:val="28"/>
          <w:szCs w:val="28"/>
        </w:rPr>
      </w:pPr>
      <w:r>
        <w:rPr>
          <w:rFonts w:eastAsia="仿宋_GB2312"/>
          <w:sz w:val="28"/>
          <w:szCs w:val="28"/>
        </w:rPr>
        <w:t>2.1.3</w:t>
      </w:r>
      <w:r>
        <w:rPr>
          <w:rFonts w:hint="eastAsia" w:ascii="仿宋_GB2312" w:hAnsi="仿宋_GB2312" w:eastAsia="仿宋_GB2312" w:cs="仿宋_GB2312"/>
          <w:sz w:val="28"/>
          <w:szCs w:val="28"/>
        </w:rPr>
        <w:t>报价一览表格式见附件。</w:t>
      </w:r>
    </w:p>
    <w:p w14:paraId="2B17F807">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2.2响应函</w:t>
      </w:r>
    </w:p>
    <w:p w14:paraId="713FBBF7">
      <w:pPr>
        <w:spacing w:line="560" w:lineRule="exact"/>
        <w:ind w:firstLine="560"/>
        <w:rPr>
          <w:rFonts w:ascii="仿宋_GB2312" w:hAnsi="仿宋_GB2312" w:eastAsia="仿宋_GB2312" w:cs="仿宋_GB2312"/>
          <w:sz w:val="28"/>
          <w:szCs w:val="28"/>
        </w:rPr>
      </w:pPr>
      <w:r>
        <w:rPr>
          <w:rFonts w:eastAsia="仿宋_GB2312"/>
          <w:sz w:val="28"/>
          <w:szCs w:val="28"/>
        </w:rPr>
        <w:t>2.2.1</w:t>
      </w:r>
      <w:r>
        <w:rPr>
          <w:rFonts w:hint="eastAsia" w:ascii="仿宋_GB2312" w:hAnsi="仿宋_GB2312" w:eastAsia="仿宋_GB2312" w:cs="仿宋_GB2312"/>
          <w:sz w:val="28"/>
          <w:szCs w:val="28"/>
        </w:rPr>
        <w:t>供应商应按表中格式完整、清晰、正确填写；</w:t>
      </w:r>
    </w:p>
    <w:p w14:paraId="02FCB78B">
      <w:pPr>
        <w:spacing w:line="560" w:lineRule="exact"/>
        <w:ind w:firstLine="560"/>
        <w:rPr>
          <w:rFonts w:ascii="仿宋_GB2312" w:hAnsi="仿宋_GB2312" w:eastAsia="仿宋_GB2312" w:cs="仿宋_GB2312"/>
          <w:sz w:val="28"/>
          <w:szCs w:val="28"/>
        </w:rPr>
      </w:pPr>
      <w:r>
        <w:rPr>
          <w:rFonts w:eastAsia="仿宋_GB2312"/>
          <w:sz w:val="28"/>
          <w:szCs w:val="28"/>
        </w:rPr>
        <w:t>2.2.2</w:t>
      </w:r>
      <w:r>
        <w:rPr>
          <w:rFonts w:hint="eastAsia" w:ascii="仿宋_GB2312" w:hAnsi="仿宋_GB2312" w:eastAsia="仿宋_GB2312" w:cs="仿宋_GB2312"/>
          <w:sz w:val="28"/>
          <w:szCs w:val="28"/>
        </w:rPr>
        <w:t>响应函必须加盖供应商法人公章并经法定代表人签字或签章。</w:t>
      </w:r>
    </w:p>
    <w:p w14:paraId="6BC4C51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2.3资格条件证明文件</w:t>
      </w:r>
    </w:p>
    <w:p w14:paraId="179A2991">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.1</w:t>
      </w:r>
      <w:r>
        <w:rPr>
          <w:rFonts w:hint="eastAsia" w:ascii="仿宋_GB2312" w:hAnsi="仿宋_GB2312" w:eastAsia="仿宋_GB2312" w:cs="仿宋_GB2312"/>
          <w:sz w:val="28"/>
          <w:szCs w:val="28"/>
        </w:rPr>
        <w:t>供应商基本资格条件承诺书；</w:t>
      </w:r>
    </w:p>
    <w:p w14:paraId="53C157DA">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w:t>
      </w:r>
      <w:r>
        <w:rPr>
          <w:rFonts w:hint="eastAsia" w:eastAsia="仿宋_GB2312"/>
          <w:sz w:val="28"/>
          <w:szCs w:val="28"/>
        </w:rPr>
        <w:t>2</w:t>
      </w:r>
      <w:r>
        <w:rPr>
          <w:rFonts w:hint="eastAsia" w:ascii="仿宋_GB2312" w:hAnsi="仿宋_GB2312" w:eastAsia="仿宋_GB2312" w:cs="仿宋_GB2312"/>
          <w:sz w:val="28"/>
          <w:szCs w:val="28"/>
        </w:rPr>
        <w:t>征集文件要求的其他资格条件证明材料。</w:t>
      </w:r>
    </w:p>
    <w:p w14:paraId="51990BB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2.4采购需求响应表</w:t>
      </w:r>
    </w:p>
    <w:p w14:paraId="04C6062A">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供应商应仔细阅读采购需求，结合自身的实际情况，如实编制，格式自拟。采购需求响应表须详细说明实际提供的货物、服务及其他采购需求中相关要求的响应情况。</w:t>
      </w:r>
    </w:p>
    <w:p w14:paraId="58464FF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2.5供应商认为应列入响应文件的其他材料</w:t>
      </w:r>
    </w:p>
    <w:p w14:paraId="141E9DB9">
      <w:pPr>
        <w:spacing w:line="560" w:lineRule="exact"/>
        <w:ind w:firstLine="560"/>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供应商应对照第三章的评审因素，结合自身的实际情况，如实编制，格式自拟。</w:t>
      </w:r>
    </w:p>
    <w:p w14:paraId="2DEAE544">
      <w:pPr>
        <w:spacing w:line="560" w:lineRule="exact"/>
        <w:rPr>
          <w:rFonts w:ascii="黑体" w:hAnsi="黑体" w:eastAsia="黑体" w:cs="黑体"/>
          <w:bCs/>
          <w:sz w:val="28"/>
          <w:szCs w:val="28"/>
        </w:rPr>
      </w:pPr>
      <w:r>
        <w:rPr>
          <w:rFonts w:hint="eastAsia" w:ascii="黑体" w:hAnsi="黑体" w:eastAsia="黑体" w:cs="黑体"/>
          <w:bCs/>
          <w:sz w:val="28"/>
          <w:szCs w:val="28"/>
        </w:rPr>
        <w:t>3.响应文件参考格式</w:t>
      </w:r>
    </w:p>
    <w:p w14:paraId="4B876C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3.1响应文件封面格式</w:t>
      </w:r>
    </w:p>
    <w:p w14:paraId="4E72A19D">
      <w:pPr>
        <w:spacing w:line="360" w:lineRule="exact"/>
        <w:ind w:firstLine="480"/>
        <w:jc w:val="center"/>
        <w:rPr>
          <w:rFonts w:ascii="方正仿宋_GB2312" w:hAnsi="方正仿宋_GB2312" w:eastAsia="方正仿宋_GB2312" w:cs="方正仿宋_GB2312"/>
        </w:rPr>
      </w:pPr>
    </w:p>
    <w:p w14:paraId="5EF88553">
      <w:pPr>
        <w:spacing w:line="360" w:lineRule="exact"/>
        <w:ind w:firstLine="480"/>
        <w:jc w:val="center"/>
        <w:rPr>
          <w:rFonts w:ascii="方正仿宋_GB2312" w:hAnsi="方正仿宋_GB2312" w:eastAsia="方正仿宋_GB2312" w:cs="方正仿宋_GB2312"/>
        </w:rPr>
      </w:pPr>
    </w:p>
    <w:p w14:paraId="6F71672A">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响应文件</w:t>
      </w:r>
    </w:p>
    <w:p w14:paraId="019E4628">
      <w:pPr>
        <w:jc w:val="center"/>
        <w:rPr>
          <w:rFonts w:ascii="仿宋_GB2312" w:hAnsi="仿宋_GB2312" w:eastAsia="仿宋_GB2312" w:cs="仿宋_GB2312"/>
          <w:sz w:val="28"/>
          <w:szCs w:val="28"/>
        </w:rPr>
      </w:pPr>
    </w:p>
    <w:p w14:paraId="28A693B9">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1951F7EF">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B1BB08F">
      <w:pPr>
        <w:spacing w:line="440" w:lineRule="exact"/>
        <w:ind w:firstLine="2520"/>
        <w:rPr>
          <w:rFonts w:ascii="仿宋_GB2312" w:hAnsi="仿宋_GB2312" w:eastAsia="仿宋_GB2312" w:cs="仿宋_GB2312"/>
          <w:sz w:val="28"/>
          <w:szCs w:val="28"/>
        </w:rPr>
      </w:pPr>
    </w:p>
    <w:p w14:paraId="2E619CA4">
      <w:pPr>
        <w:spacing w:line="440" w:lineRule="exact"/>
        <w:ind w:firstLine="2520"/>
        <w:rPr>
          <w:rFonts w:ascii="仿宋_GB2312" w:hAnsi="仿宋_GB2312" w:eastAsia="仿宋_GB2312" w:cs="仿宋_GB2312"/>
          <w:sz w:val="28"/>
          <w:szCs w:val="28"/>
        </w:rPr>
      </w:pPr>
    </w:p>
    <w:p w14:paraId="3ABE35EB">
      <w:pPr>
        <w:spacing w:line="440" w:lineRule="exact"/>
        <w:ind w:firstLine="2520"/>
        <w:rPr>
          <w:rFonts w:ascii="仿宋_GB2312" w:hAnsi="仿宋_GB2312" w:eastAsia="仿宋_GB2312" w:cs="仿宋_GB2312"/>
          <w:sz w:val="28"/>
          <w:szCs w:val="28"/>
        </w:rPr>
      </w:pPr>
    </w:p>
    <w:p w14:paraId="2B576461">
      <w:pPr>
        <w:spacing w:line="440" w:lineRule="exact"/>
        <w:ind w:firstLine="2520"/>
        <w:rPr>
          <w:rFonts w:ascii="仿宋_GB2312" w:hAnsi="仿宋_GB2312" w:eastAsia="仿宋_GB2312" w:cs="仿宋_GB2312"/>
          <w:sz w:val="28"/>
          <w:szCs w:val="28"/>
        </w:rPr>
      </w:pPr>
    </w:p>
    <w:p w14:paraId="382D8127">
      <w:pPr>
        <w:spacing w:line="440" w:lineRule="exact"/>
        <w:ind w:firstLine="2520"/>
        <w:rPr>
          <w:rFonts w:ascii="仿宋_GB2312" w:hAnsi="仿宋_GB2312" w:eastAsia="仿宋_GB2312" w:cs="仿宋_GB2312"/>
          <w:sz w:val="28"/>
          <w:szCs w:val="28"/>
        </w:rPr>
      </w:pPr>
    </w:p>
    <w:p w14:paraId="4110158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w:t>
      </w:r>
      <w:r>
        <w:rPr>
          <w:rFonts w:hint="eastAsia" w:ascii="仿宋_GB2312" w:hAnsi="仿宋_GB2312" w:eastAsia="仿宋_GB2312" w:cs="仿宋_GB2312"/>
          <w:sz w:val="28"/>
          <w:szCs w:val="28"/>
          <w:u w:val="single"/>
        </w:rPr>
        <w:t xml:space="preserve">  （盖法人章）     </w:t>
      </w:r>
    </w:p>
    <w:p w14:paraId="2B24A384">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联系人：</w:t>
      </w:r>
    </w:p>
    <w:p w14:paraId="6ECC2BF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联系电话：</w:t>
      </w:r>
    </w:p>
    <w:p w14:paraId="5405B06E">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邮箱：</w:t>
      </w:r>
    </w:p>
    <w:p w14:paraId="74D859F1">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14:paraId="217337FA">
      <w:pPr>
        <w:pStyle w:val="16"/>
        <w:rPr>
          <w:rFonts w:ascii="方正仿宋_GB2312" w:hAnsi="方正仿宋_GB2312" w:eastAsia="方正仿宋_GB2312" w:cs="方正仿宋_GB2312"/>
        </w:rPr>
      </w:pPr>
    </w:p>
    <w:p w14:paraId="3407BA9B">
      <w:pPr>
        <w:widowControl/>
        <w:jc w:val="left"/>
        <w:rPr>
          <w:rFonts w:ascii="方正仿宋_GB2312" w:hAnsi="方正仿宋_GB2312" w:eastAsia="方正仿宋_GB2312" w:cs="方正仿宋_GB2312"/>
          <w:sz w:val="28"/>
          <w:szCs w:val="28"/>
        </w:rPr>
      </w:pPr>
    </w:p>
    <w:p w14:paraId="2C2F72D1">
      <w:pPr>
        <w:widowControl/>
        <w:jc w:val="left"/>
        <w:rPr>
          <w:rFonts w:ascii="方正仿宋_GB2312" w:hAnsi="方正仿宋_GB2312" w:eastAsia="方正仿宋_GB2312" w:cs="方正仿宋_GB2312"/>
          <w:sz w:val="28"/>
          <w:szCs w:val="28"/>
        </w:rPr>
      </w:pPr>
    </w:p>
    <w:p w14:paraId="301D2CF5">
      <w:pPr>
        <w:pStyle w:val="16"/>
      </w:pPr>
    </w:p>
    <w:p w14:paraId="4FB38D68">
      <w:pPr>
        <w:pStyle w:val="16"/>
      </w:pPr>
    </w:p>
    <w:p w14:paraId="5349831D">
      <w:pPr>
        <w:widowControl/>
        <w:jc w:val="left"/>
        <w:rPr>
          <w:rFonts w:ascii="楷体_GB2312" w:hAnsi="楷体_GB2312" w:eastAsia="楷体_GB2312" w:cs="楷体_GB2312"/>
          <w:b/>
          <w:sz w:val="28"/>
          <w:szCs w:val="28"/>
        </w:rPr>
      </w:pPr>
      <w:r>
        <w:rPr>
          <w:rFonts w:hint="eastAsia" w:ascii="楷体_GB2312" w:hAnsi="楷体_GB2312" w:eastAsia="楷体_GB2312" w:cs="楷体_GB2312"/>
          <w:b/>
          <w:sz w:val="28"/>
          <w:szCs w:val="28"/>
        </w:rPr>
        <w:t>3.2报价一览表</w:t>
      </w:r>
    </w:p>
    <w:p w14:paraId="3F73F0EC">
      <w:pPr>
        <w:jc w:val="center"/>
        <w:rPr>
          <w:rFonts w:ascii="方正仿宋_GB2312" w:hAnsi="方正仿宋_GB2312" w:eastAsia="方正仿宋_GB2312" w:cs="方正仿宋_GB2312"/>
          <w:b/>
          <w:sz w:val="32"/>
          <w:szCs w:val="32"/>
        </w:rPr>
      </w:pPr>
    </w:p>
    <w:p w14:paraId="52F92B7F">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报价一览表</w:t>
      </w:r>
    </w:p>
    <w:p w14:paraId="39E74BD5">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p>
    <w:p w14:paraId="1CCBD3C3">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3.3响应函</w:t>
      </w:r>
    </w:p>
    <w:p w14:paraId="0AC791BD">
      <w:pPr>
        <w:spacing w:line="560" w:lineRule="exact"/>
        <w:jc w:val="center"/>
        <w:rPr>
          <w:rFonts w:ascii="仿宋_GB2312" w:hAnsi="仿宋_GB2312" w:eastAsia="仿宋_GB2312" w:cs="仿宋_GB2312"/>
          <w:b/>
          <w:sz w:val="32"/>
          <w:szCs w:val="32"/>
        </w:rPr>
      </w:pPr>
      <w:bookmarkStart w:id="201" w:name="_Toc367785041"/>
      <w:r>
        <w:rPr>
          <w:rFonts w:hint="eastAsia" w:ascii="仿宋_GB2312" w:hAnsi="仿宋_GB2312" w:eastAsia="仿宋_GB2312" w:cs="仿宋_GB2312"/>
          <w:b/>
          <w:sz w:val="32"/>
          <w:szCs w:val="32"/>
        </w:rPr>
        <w:t>响 应 函</w:t>
      </w:r>
      <w:bookmarkEnd w:id="201"/>
    </w:p>
    <w:p w14:paraId="539EE021">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（采购人名称）</w:t>
      </w:r>
      <w:r>
        <w:rPr>
          <w:rFonts w:hint="eastAsia" w:ascii="仿宋_GB2312" w:hAnsi="仿宋_GB2312" w:eastAsia="仿宋_GB2312" w:cs="仿宋_GB2312"/>
          <w:sz w:val="28"/>
          <w:szCs w:val="28"/>
        </w:rPr>
        <w:t xml:space="preserve"> </w:t>
      </w:r>
    </w:p>
    <w:p w14:paraId="7D3B010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项目采购文件的所有条款要求，遵照《中华人民共和国政府采购法》《中华人民共和国政府采购法实施条例》等有关规定，我方承诺如下：</w:t>
      </w:r>
    </w:p>
    <w:p w14:paraId="0602D630">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。一旦我方成为成交人,我方将根据采购文件的规定，严格履行合同的责任和义务。</w:t>
      </w:r>
    </w:p>
    <w:p w14:paraId="6F926193">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p>
    <w:p w14:paraId="72F96C9D">
      <w:pPr>
        <w:spacing w:line="560" w:lineRule="exact"/>
        <w:ind w:firstLine="560"/>
        <w:rPr>
          <w:rFonts w:ascii="仿宋_GB2312" w:hAnsi="仿宋_GB2312" w:eastAsia="仿宋_GB2312" w:cs="仿宋_GB2312"/>
          <w:sz w:val="28"/>
          <w:szCs w:val="28"/>
        </w:rPr>
      </w:pPr>
      <w:r>
        <w:rPr>
          <w:rFonts w:eastAsia="仿宋_GB2312"/>
          <w:sz w:val="28"/>
          <w:szCs w:val="28"/>
        </w:rPr>
        <w:t>3.</w:t>
      </w:r>
      <w:r>
        <w:rPr>
          <w:rFonts w:hint="eastAsia" w:ascii="仿宋_GB2312" w:hAnsi="仿宋_GB2312" w:eastAsia="仿宋_GB2312" w:cs="仿宋_GB2312"/>
          <w:sz w:val="28"/>
          <w:szCs w:val="28"/>
        </w:rPr>
        <w:t>我方已详细审查全部采购文件。我们完全理解并同意放弃对这方面有不明及误解的权力。</w:t>
      </w:r>
    </w:p>
    <w:p w14:paraId="6D6BAE05">
      <w:pPr>
        <w:spacing w:line="560" w:lineRule="exact"/>
        <w:ind w:firstLine="560"/>
        <w:rPr>
          <w:rFonts w:ascii="仿宋_GB2312" w:hAnsi="仿宋_GB2312" w:eastAsia="仿宋_GB2312" w:cs="仿宋_GB2312"/>
          <w:sz w:val="28"/>
          <w:szCs w:val="28"/>
        </w:rPr>
      </w:pPr>
      <w:r>
        <w:rPr>
          <w:rFonts w:eastAsia="仿宋_GB2312"/>
          <w:sz w:val="28"/>
          <w:szCs w:val="28"/>
        </w:rPr>
        <w:t>4.</w:t>
      </w:r>
      <w:r>
        <w:rPr>
          <w:rFonts w:hint="eastAsia" w:ascii="仿宋_GB2312" w:hAnsi="仿宋_GB2312" w:eastAsia="仿宋_GB2312" w:cs="仿宋_GB2312"/>
          <w:sz w:val="28"/>
          <w:szCs w:val="28"/>
        </w:rPr>
        <w:t>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1C5D19BF">
      <w:pPr>
        <w:spacing w:before="120" w:line="560" w:lineRule="exact"/>
        <w:ind w:firstLine="3920"/>
        <w:rPr>
          <w:rFonts w:ascii="仿宋_GB2312" w:hAnsi="仿宋_GB2312" w:eastAsia="仿宋_GB2312" w:cs="仿宋_GB2312"/>
          <w:sz w:val="28"/>
          <w:szCs w:val="28"/>
        </w:rPr>
      </w:pPr>
    </w:p>
    <w:p w14:paraId="4A361E3F">
      <w:pPr>
        <w:spacing w:before="120" w:line="560" w:lineRule="exact"/>
        <w:ind w:firstLine="3920"/>
        <w:rPr>
          <w:rFonts w:ascii="仿宋_GB2312" w:hAnsi="仿宋_GB2312" w:eastAsia="仿宋_GB2312" w:cs="仿宋_GB2312"/>
          <w:sz w:val="28"/>
          <w:szCs w:val="28"/>
        </w:rPr>
      </w:pPr>
    </w:p>
    <w:p w14:paraId="17604DE1">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7AC1E3D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C65345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bookmarkStart w:id="202" w:name="_Hlt26955041"/>
      <w:bookmarkEnd w:id="202"/>
    </w:p>
    <w:p w14:paraId="7D77C0E6">
      <w:pPr>
        <w:widowControl/>
        <w:spacing w:line="560" w:lineRule="exact"/>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3.4供应商资格条件证明文件</w:t>
      </w:r>
    </w:p>
    <w:p w14:paraId="429DA8A4">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（1）供应商基本资格条件承诺书</w:t>
      </w:r>
    </w:p>
    <w:p w14:paraId="2BAA5F8F">
      <w:pPr>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供应商基本资格条件承诺书</w:t>
      </w:r>
    </w:p>
    <w:p w14:paraId="569DFF7B">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一、按照《政府采购法》第二十二条规定的供应商基本资格条件，我公司郑重承诺如下：</w:t>
      </w:r>
    </w:p>
    <w:p w14:paraId="04553559">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rPr>
        <w:t>1.</w:t>
      </w:r>
      <w:r>
        <w:rPr>
          <w:rFonts w:hint="eastAsia" w:ascii="仿宋_GB2312" w:hAnsi="仿宋_GB2312" w:eastAsia="仿宋_GB2312" w:cs="仿宋_GB2312"/>
          <w:sz w:val="28"/>
          <w:szCs w:val="28"/>
        </w:rPr>
        <w:t>我公司具有</w:t>
      </w:r>
      <w:r>
        <w:rPr>
          <w:rFonts w:hint="eastAsia" w:ascii="仿宋_GB2312" w:hAnsi="仿宋_GB2312" w:eastAsia="仿宋_GB2312" w:cs="仿宋_GB2312"/>
          <w:sz w:val="28"/>
          <w:szCs w:val="28"/>
          <w:shd w:val="clear" w:color="auto" w:fill="FFFFFF"/>
        </w:rPr>
        <w:t>良好的商业信誉和健全的财务制度；</w:t>
      </w:r>
    </w:p>
    <w:p w14:paraId="1719E8EE">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2.</w:t>
      </w:r>
      <w:r>
        <w:rPr>
          <w:rFonts w:hint="eastAsia" w:ascii="仿宋_GB2312" w:hAnsi="仿宋_GB2312" w:eastAsia="仿宋_GB2312" w:cs="仿宋_GB2312"/>
          <w:sz w:val="28"/>
          <w:szCs w:val="28"/>
          <w:shd w:val="clear" w:color="auto" w:fill="FFFFFF"/>
        </w:rPr>
        <w:t>我公司具有履行合同所必须的设备和专业技术能力；</w:t>
      </w:r>
    </w:p>
    <w:p w14:paraId="264D3F2B">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3.</w:t>
      </w:r>
      <w:r>
        <w:rPr>
          <w:rFonts w:hint="eastAsia" w:ascii="仿宋_GB2312" w:hAnsi="仿宋_GB2312" w:eastAsia="仿宋_GB2312" w:cs="仿宋_GB2312"/>
          <w:sz w:val="28"/>
          <w:szCs w:val="28"/>
          <w:shd w:val="clear" w:color="auto" w:fill="FFFFFF"/>
        </w:rPr>
        <w:t>我公司具有依法缴纳税收和社会保障资金的良好记录；</w:t>
      </w:r>
    </w:p>
    <w:p w14:paraId="73742AE0">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4.</w:t>
      </w:r>
      <w:r>
        <w:rPr>
          <w:rFonts w:hint="eastAsia" w:ascii="仿宋_GB2312" w:hAnsi="仿宋_GB2312" w:eastAsia="仿宋_GB2312" w:cs="仿宋_GB2312"/>
          <w:sz w:val="28"/>
          <w:szCs w:val="28"/>
          <w:shd w:val="clear" w:color="auto" w:fill="FFFFFF"/>
        </w:rPr>
        <w:t>我公司参加政府采购活动前三年内，在经营活动中没有重大违法记录；</w:t>
      </w:r>
    </w:p>
    <w:p w14:paraId="6A2D7708">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5.</w:t>
      </w:r>
      <w:r>
        <w:rPr>
          <w:rFonts w:hint="eastAsia" w:ascii="仿宋_GB2312" w:hAnsi="仿宋_GB2312" w:eastAsia="仿宋_GB2312" w:cs="仿宋_GB2312"/>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w:t>
      </w:r>
    </w:p>
    <w:p w14:paraId="56C7A372">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二、</w:t>
      </w:r>
      <w:r>
        <w:rPr>
          <w:rFonts w:hint="eastAsia" w:ascii="仿宋_GB2312" w:hAnsi="仿宋_GB2312" w:eastAsia="仿宋_GB2312" w:cs="仿宋_GB2312"/>
          <w:sz w:val="28"/>
          <w:szCs w:val="28"/>
        </w:rPr>
        <w:t>我公司承诺：在本次投标过程中，我公司不存在本项目采购文件第二章第</w:t>
      </w:r>
      <w:r>
        <w:rPr>
          <w:rFonts w:eastAsia="仿宋_GB2312"/>
          <w:sz w:val="28"/>
          <w:szCs w:val="28"/>
        </w:rPr>
        <w:t>1.4.3</w:t>
      </w:r>
      <w:r>
        <w:rPr>
          <w:rFonts w:hint="eastAsia" w:ascii="仿宋_GB2312" w:hAnsi="仿宋_GB2312" w:eastAsia="仿宋_GB2312" w:cs="仿宋_GB2312"/>
          <w:sz w:val="28"/>
          <w:szCs w:val="28"/>
        </w:rPr>
        <w:t>条所列情形之一。</w:t>
      </w:r>
    </w:p>
    <w:p w14:paraId="4D13CCCA">
      <w:pPr>
        <w:spacing w:before="120" w:line="560" w:lineRule="exact"/>
        <w:ind w:firstLine="3920"/>
        <w:rPr>
          <w:rFonts w:ascii="仿宋_GB2312" w:hAnsi="仿宋_GB2312" w:eastAsia="仿宋_GB2312" w:cs="仿宋_GB2312"/>
          <w:sz w:val="28"/>
          <w:szCs w:val="28"/>
        </w:rPr>
      </w:pPr>
    </w:p>
    <w:p w14:paraId="6C23D0F0">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3D53E372">
      <w:pPr>
        <w:spacing w:before="120" w:line="560" w:lineRule="exact"/>
        <w:ind w:firstLine="392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法定代表人(签字或签章)：</w:t>
      </w:r>
    </w:p>
    <w:p w14:paraId="022F5158">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707A74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（2）中小企业声明函</w:t>
      </w:r>
    </w:p>
    <w:p w14:paraId="6DA67DC2">
      <w:pPr>
        <w:spacing w:line="600" w:lineRule="exact"/>
        <w:jc w:val="center"/>
        <w:rPr>
          <w:rFonts w:ascii="仿宋_GB2312" w:hAnsi="仿宋_GB2312" w:eastAsia="仿宋_GB2312" w:cs="仿宋_GB2312"/>
          <w:b/>
          <w:sz w:val="32"/>
          <w:szCs w:val="32"/>
        </w:rPr>
      </w:pPr>
      <w:r>
        <w:rPr>
          <w:rFonts w:hint="eastAsia" w:ascii="仿宋_GB2312" w:hAnsi="仿宋_GB2312" w:eastAsia="仿宋_GB2312" w:cs="仿宋_GB2312"/>
          <w:bCs/>
          <w:sz w:val="32"/>
          <w:szCs w:val="32"/>
        </w:rPr>
        <w:t>中小企业声明函</w:t>
      </w:r>
    </w:p>
    <w:p w14:paraId="17A2BE30">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本企业郑重声明，根据《政府采购促进中小企业发展管理办法》（财库</w:t>
      </w:r>
      <w:r>
        <w:rPr>
          <w:rFonts w:eastAsia="仿宋_GB2312"/>
          <w:sz w:val="28"/>
          <w:szCs w:val="28"/>
        </w:rPr>
        <w:t>〔2020〕46</w:t>
      </w:r>
      <w:r>
        <w:rPr>
          <w:rFonts w:hint="eastAsia" w:ascii="仿宋_GB2312" w:hAnsi="仿宋_GB2312" w:eastAsia="仿宋_GB2312" w:cs="仿宋_GB2312"/>
          <w:sz w:val="28"/>
          <w:szCs w:val="28"/>
        </w:rPr>
        <w:t>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采购活动，提供的服务全部由本企业提供。我方的具体情况如下：</w:t>
      </w:r>
    </w:p>
    <w:p w14:paraId="7E795DC7">
      <w:pPr>
        <w:spacing w:line="56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（中型企业、小型企业、微型企业）</w:t>
      </w:r>
      <w:r>
        <w:rPr>
          <w:rFonts w:hint="eastAsia" w:ascii="仿宋_GB2312" w:hAnsi="仿宋_GB2312" w:eastAsia="仿宋_GB2312" w:cs="仿宋_GB2312"/>
          <w:sz w:val="28"/>
          <w:szCs w:val="28"/>
        </w:rPr>
        <w:t>。</w:t>
      </w:r>
    </w:p>
    <w:p w14:paraId="280DDF3D">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本企业不属于大企业的分支机构，不存在控股股东为大企业的情形，也不存在与大企业的负责人为同一人的情形。</w:t>
      </w:r>
    </w:p>
    <w:p w14:paraId="18B69055">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本企业对上述声明内容的真实性负责。如有虚假，将依法承担相应责任。</w:t>
      </w:r>
    </w:p>
    <w:p w14:paraId="0FB0F3B9">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企业名称（盖章）：</w:t>
      </w:r>
    </w:p>
    <w:p w14:paraId="0E556F51">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326A03E4">
      <w:pPr>
        <w:widowControl/>
        <w:spacing w:line="560" w:lineRule="exact"/>
        <w:ind w:left="560" w:hanging="560"/>
        <w:rPr>
          <w:rFonts w:ascii="仿宋_GB2312" w:hAnsi="仿宋_GB2312" w:eastAsia="仿宋_GB2312" w:cs="仿宋_GB2312"/>
          <w:sz w:val="28"/>
          <w:szCs w:val="28"/>
        </w:rPr>
      </w:pPr>
      <w:r>
        <w:rPr>
          <w:rFonts w:hint="eastAsia" w:ascii="仿宋_GB2312" w:hAnsi="仿宋_GB2312" w:eastAsia="仿宋_GB2312" w:cs="仿宋_GB2312"/>
          <w:sz w:val="28"/>
          <w:szCs w:val="28"/>
        </w:rPr>
        <w:t>备注说明：</w:t>
      </w:r>
    </w:p>
    <w:p w14:paraId="0C981AF1">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从业人员、营业收入填报上一年度数据，无上一年度数据的新成立企业可不填报。</w:t>
      </w:r>
    </w:p>
    <w:p w14:paraId="02260EB7">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供应商提供的声明函内容不实的，属于提供虚假材料谋取中标，依照《中华人民共和国政府采购法》等国家有关规定追究相应责任。</w:t>
      </w:r>
    </w:p>
    <w:p w14:paraId="364F0C48">
      <w:pPr>
        <w:widowControl/>
        <w:spacing w:line="560" w:lineRule="exact"/>
        <w:jc w:val="left"/>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3.5采购需求响应表</w:t>
      </w:r>
    </w:p>
    <w:p w14:paraId="2CA7E485">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采购需求响应承诺</w:t>
      </w:r>
    </w:p>
    <w:p w14:paraId="59961F77">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一、我方已经仔细阅读并充分理解本征集文件第五章《采购需求》的要求，并郑重承诺完全按照《采购需求》要求提供相应的服务。</w:t>
      </w:r>
    </w:p>
    <w:p w14:paraId="41F22DF3">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二、技术要求响应。</w:t>
      </w:r>
    </w:p>
    <w:p w14:paraId="5432319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三、商务要求响应。</w:t>
      </w:r>
    </w:p>
    <w:p w14:paraId="42001A92">
      <w:pPr>
        <w:pStyle w:val="64"/>
        <w:rPr>
          <w:rFonts w:ascii="仿宋_GB2312" w:hAnsi="仿宋_GB2312" w:eastAsia="仿宋_GB2312" w:cs="仿宋_GB2312"/>
          <w:sz w:val="28"/>
          <w:szCs w:val="28"/>
        </w:rPr>
      </w:pPr>
    </w:p>
    <w:p w14:paraId="2F1063D9">
      <w:pPr>
        <w:pStyle w:val="64"/>
        <w:rPr>
          <w:rFonts w:ascii="仿宋_GB2312" w:hAnsi="仿宋_GB2312" w:eastAsia="仿宋_GB2312" w:cs="仿宋_GB2312"/>
          <w:sz w:val="28"/>
          <w:szCs w:val="28"/>
        </w:rPr>
      </w:pPr>
    </w:p>
    <w:p w14:paraId="7A82D3B9">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24A1FEB5">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E38943D">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3CD56E7A">
      <w:pPr>
        <w:rPr>
          <w:rFonts w:ascii="方正仿宋_GB2312" w:hAnsi="方正仿宋_GB2312" w:eastAsia="方正仿宋_GB2312" w:cs="方正仿宋_GB2312"/>
          <w:b/>
          <w:sz w:val="28"/>
          <w:szCs w:val="28"/>
        </w:rPr>
      </w:pPr>
    </w:p>
    <w:p w14:paraId="38119C3A">
      <w:pPr>
        <w:pStyle w:val="16"/>
        <w:rPr>
          <w:rFonts w:ascii="方正仿宋_GB2312" w:hAnsi="方正仿宋_GB2312" w:eastAsia="方正仿宋_GB2312" w:cs="方正仿宋_GB2312"/>
        </w:rPr>
      </w:pPr>
    </w:p>
    <w:p w14:paraId="27A11074">
      <w:pPr>
        <w:rPr>
          <w:rFonts w:ascii="方正仿宋_GB2312" w:hAnsi="方正仿宋_GB2312" w:eastAsia="方正仿宋_GB2312" w:cs="方正仿宋_GB2312"/>
          <w:b/>
          <w:sz w:val="28"/>
          <w:szCs w:val="28"/>
        </w:rPr>
      </w:pPr>
    </w:p>
    <w:p w14:paraId="7C9ABF73">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3.6报价明细表</w:t>
      </w:r>
      <w:r>
        <w:rPr>
          <w:rFonts w:hint="eastAsia" w:ascii="楷体_GB2312" w:hAnsi="楷体_GB2312" w:eastAsia="楷体_GB2312" w:cs="楷体_GB2312"/>
          <w:b/>
          <w:sz w:val="28"/>
          <w:szCs w:val="28"/>
          <w:lang w:eastAsia="zh-CN"/>
        </w:rPr>
        <w:t>（格式自拟）</w:t>
      </w:r>
      <w:bookmarkEnd w:id="190"/>
      <w:bookmarkEnd w:id="191"/>
      <w:bookmarkEnd w:id="192"/>
      <w:bookmarkEnd w:id="193"/>
      <w:bookmarkEnd w:id="194"/>
      <w:bookmarkEnd w:id="195"/>
      <w:bookmarkEnd w:id="196"/>
      <w:bookmarkEnd w:id="197"/>
      <w:bookmarkEnd w:id="198"/>
      <w:bookmarkEnd w:id="199"/>
      <w:r>
        <w:rPr>
          <w:rFonts w:hint="eastAsia" w:ascii="楷体_GB2312" w:hAnsi="楷体_GB2312" w:eastAsia="楷体_GB2312" w:cs="楷体_GB2312"/>
          <w:b/>
          <w:sz w:val="28"/>
          <w:szCs w:val="28"/>
          <w:lang w:eastAsia="zh-CN"/>
        </w:rPr>
        <w:t>：</w:t>
      </w:r>
    </w:p>
    <w:p w14:paraId="6B791F67">
      <w:pPr>
        <w:widowControl/>
        <w:jc w:val="left"/>
        <w:rPr>
          <w:rFonts w:ascii="仿宋" w:hAnsi="仿宋" w:eastAsia="仿宋" w:cs="方正仿宋_GB2312"/>
          <w:b/>
          <w:sz w:val="28"/>
          <w:szCs w:val="28"/>
        </w:rPr>
      </w:pPr>
    </w:p>
    <w:p w14:paraId="73AD003F">
      <w:pPr>
        <w:widowControl/>
        <w:jc w:val="left"/>
        <w:rPr>
          <w:rFonts w:hint="eastAsia" w:ascii="楷体_GB2312" w:hAnsi="楷体_GB2312" w:eastAsia="楷体_GB2312" w:cs="楷体_GB2312"/>
          <w:b/>
          <w:sz w:val="28"/>
          <w:szCs w:val="28"/>
        </w:rPr>
      </w:pPr>
    </w:p>
    <w:p w14:paraId="2F387A9C">
      <w:pPr>
        <w:widowControl/>
        <w:jc w:val="left"/>
        <w:rPr>
          <w:rFonts w:hint="eastAsia" w:ascii="楷体_GB2312" w:hAnsi="楷体_GB2312" w:eastAsia="楷体_GB2312" w:cs="楷体_GB2312"/>
          <w:b/>
          <w:sz w:val="28"/>
          <w:szCs w:val="28"/>
        </w:rPr>
      </w:pPr>
    </w:p>
    <w:p w14:paraId="3E2EE0AD">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3.7供应商认为应列入响应文件的其他材料</w:t>
      </w:r>
      <w:r>
        <w:rPr>
          <w:rFonts w:hint="eastAsia" w:ascii="楷体_GB2312" w:hAnsi="楷体_GB2312" w:eastAsia="楷体_GB2312" w:cs="楷体_GB2312"/>
          <w:b/>
          <w:sz w:val="28"/>
          <w:szCs w:val="28"/>
          <w:lang w:eastAsia="zh-CN"/>
        </w:rPr>
        <w:t>：</w:t>
      </w:r>
      <w:r>
        <w:rPr>
          <w:rFonts w:hint="eastAsia" w:ascii="楷体_GB2312" w:hAnsi="楷体_GB2312" w:eastAsia="楷体_GB2312" w:cs="楷体_GB2312"/>
          <w:b/>
          <w:sz w:val="28"/>
          <w:szCs w:val="28"/>
          <w:lang w:val="en-US" w:eastAsia="zh-CN"/>
        </w:rPr>
        <w:t>根据磋商文件要求提供相应材料</w:t>
      </w: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534715B-EE85-43DE-BC86-54FFA531EB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82A16C14-3523-47F4-AFB7-0D98CCB7D64A}"/>
  </w:font>
  <w:font w:name="仿宋">
    <w:panose1 w:val="02010609060101010101"/>
    <w:charset w:val="86"/>
    <w:family w:val="auto"/>
    <w:pitch w:val="default"/>
    <w:sig w:usb0="800002BF" w:usb1="38CF7CFA" w:usb2="00000016" w:usb3="00000000" w:csb0="00040001" w:csb1="00000000"/>
    <w:embedRegular r:id="rId3" w:fontKey="{02CA0624-7368-45AD-805D-7A92EEAA8BC1}"/>
  </w:font>
  <w:font w:name="方正小标宋_GBK">
    <w:panose1 w:val="03000509000000000000"/>
    <w:charset w:val="86"/>
    <w:family w:val="auto"/>
    <w:pitch w:val="default"/>
    <w:sig w:usb0="00000001" w:usb1="080E0000" w:usb2="00000000" w:usb3="00000000" w:csb0="00040000" w:csb1="00000000"/>
    <w:embedRegular r:id="rId4" w:fontKey="{6DE5D9C6-7968-45D2-9C08-7D0BFF0928BE}"/>
  </w:font>
  <w:font w:name="楷体">
    <w:panose1 w:val="02010609060101010101"/>
    <w:charset w:val="86"/>
    <w:family w:val="auto"/>
    <w:pitch w:val="default"/>
    <w:sig w:usb0="800002BF" w:usb1="38CF7CFA" w:usb2="00000016" w:usb3="00000000" w:csb0="00040001" w:csb1="00000000"/>
    <w:embedRegular r:id="rId5" w:fontKey="{2F63F383-4BF1-487E-A871-EC20BFD0DB7F}"/>
  </w:font>
  <w:font w:name="楷体_GB2312">
    <w:panose1 w:val="02010609030101010101"/>
    <w:charset w:val="86"/>
    <w:family w:val="auto"/>
    <w:pitch w:val="default"/>
    <w:sig w:usb0="00000001" w:usb1="080E0000" w:usb2="00000000" w:usb3="00000000" w:csb0="00040000" w:csb1="00000000"/>
    <w:embedRegular r:id="rId6" w:fontKey="{6DBDAA19-37BA-4EAA-8EB8-4836E9982B57}"/>
  </w:font>
  <w:font w:name="方正小标宋简体">
    <w:panose1 w:val="03000509000000000000"/>
    <w:charset w:val="86"/>
    <w:family w:val="auto"/>
    <w:pitch w:val="default"/>
    <w:sig w:usb0="00000001" w:usb1="080E0000" w:usb2="00000000" w:usb3="00000000" w:csb0="00040000" w:csb1="00000000"/>
    <w:embedRegular r:id="rId7" w:fontKey="{59919AFF-BF72-48B8-A68C-61D1C98974D0}"/>
  </w:font>
  <w:font w:name="方正仿宋_GB2312">
    <w:panose1 w:val="02000000000000000000"/>
    <w:charset w:val="86"/>
    <w:family w:val="auto"/>
    <w:pitch w:val="default"/>
    <w:sig w:usb0="A00002BF" w:usb1="184F6CFA" w:usb2="00000012" w:usb3="00000000" w:csb0="00040001" w:csb1="00000000"/>
    <w:embedRegular r:id="rId8" w:fontKey="{0D2B0DF7-09F0-440B-BD1E-459F36B7C69F}"/>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5F384">
    <w:pPr>
      <w:pStyle w:val="226"/>
      <w:jc w:val="center"/>
    </w:pPr>
    <w:r>
      <w:fldChar w:fldCharType="begin"/>
    </w:r>
    <w:r>
      <w:instrText xml:space="preserve"> PAGE   \* MERGEFORMAT </w:instrText>
    </w:r>
    <w:r>
      <w:fldChar w:fldCharType="separate"/>
    </w:r>
    <w:r>
      <w:t>12</w:t>
    </w:r>
    <w:r>
      <w:fldChar w:fldCharType="end"/>
    </w:r>
  </w:p>
  <w:p w14:paraId="4C8CED49">
    <w:pPr>
      <w:pStyle w:val="2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F159E">
    <w:pPr>
      <w:pStyle w:val="22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DDCAB9"/>
    <w:multiLevelType w:val="singleLevel"/>
    <w:tmpl w:val="FDDDCAB9"/>
    <w:lvl w:ilvl="0" w:tentative="0">
      <w:start w:val="1"/>
      <w:numFmt w:val="decimal"/>
      <w:suff w:val="nothing"/>
      <w:lvlText w:val="%1、"/>
      <w:lvlJc w:val="left"/>
    </w:lvl>
  </w:abstractNum>
  <w:abstractNum w:abstractNumId="1">
    <w:nsid w:val="02D2DB1F"/>
    <w:multiLevelType w:val="singleLevel"/>
    <w:tmpl w:val="02D2DB1F"/>
    <w:lvl w:ilvl="0" w:tentative="0">
      <w:start w:val="2"/>
      <w:numFmt w:val="decimal"/>
      <w:suff w:val="nothing"/>
      <w:lvlText w:val="%1、"/>
      <w:lvlJc w:val="left"/>
    </w:lvl>
  </w:abstractNum>
  <w:abstractNum w:abstractNumId="2">
    <w:nsid w:val="1D32D7E4"/>
    <w:multiLevelType w:val="singleLevel"/>
    <w:tmpl w:val="1D32D7E4"/>
    <w:lvl w:ilvl="0" w:tentative="0">
      <w:start w:val="5"/>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2201D"/>
    <w:rsid w:val="005E5751"/>
    <w:rsid w:val="01541EA9"/>
    <w:rsid w:val="01A71FD9"/>
    <w:rsid w:val="01FA47FF"/>
    <w:rsid w:val="02027DF2"/>
    <w:rsid w:val="025D08EA"/>
    <w:rsid w:val="02A227A1"/>
    <w:rsid w:val="02D70613"/>
    <w:rsid w:val="03F21DA6"/>
    <w:rsid w:val="06C54729"/>
    <w:rsid w:val="071C0D73"/>
    <w:rsid w:val="07283BBC"/>
    <w:rsid w:val="08850B9A"/>
    <w:rsid w:val="0C447870"/>
    <w:rsid w:val="0D9755F8"/>
    <w:rsid w:val="0DB25F8E"/>
    <w:rsid w:val="0F0A1DF9"/>
    <w:rsid w:val="0F985657"/>
    <w:rsid w:val="0FA66E59"/>
    <w:rsid w:val="126006AE"/>
    <w:rsid w:val="13A9398F"/>
    <w:rsid w:val="1494463F"/>
    <w:rsid w:val="15054D96"/>
    <w:rsid w:val="15D719C4"/>
    <w:rsid w:val="15E433A4"/>
    <w:rsid w:val="164E7469"/>
    <w:rsid w:val="19453724"/>
    <w:rsid w:val="1A4563DB"/>
    <w:rsid w:val="1B890450"/>
    <w:rsid w:val="1B903686"/>
    <w:rsid w:val="1C682A16"/>
    <w:rsid w:val="1E6A4663"/>
    <w:rsid w:val="1F3F789D"/>
    <w:rsid w:val="22804172"/>
    <w:rsid w:val="24EC7B7F"/>
    <w:rsid w:val="252D5C55"/>
    <w:rsid w:val="25B657F5"/>
    <w:rsid w:val="26415CA9"/>
    <w:rsid w:val="26D27249"/>
    <w:rsid w:val="29DA03EC"/>
    <w:rsid w:val="29F319B0"/>
    <w:rsid w:val="2AB96756"/>
    <w:rsid w:val="2C680433"/>
    <w:rsid w:val="2CE52F12"/>
    <w:rsid w:val="2E8C23C9"/>
    <w:rsid w:val="2FD375CD"/>
    <w:rsid w:val="33A87367"/>
    <w:rsid w:val="347D6A71"/>
    <w:rsid w:val="34D81ECE"/>
    <w:rsid w:val="360867E3"/>
    <w:rsid w:val="386F2B4A"/>
    <w:rsid w:val="38BD38B5"/>
    <w:rsid w:val="3A8D5509"/>
    <w:rsid w:val="3B64626A"/>
    <w:rsid w:val="3D5C314C"/>
    <w:rsid w:val="3FAC4607"/>
    <w:rsid w:val="40307062"/>
    <w:rsid w:val="403446B3"/>
    <w:rsid w:val="409D56DE"/>
    <w:rsid w:val="41986C6D"/>
    <w:rsid w:val="45F34DBA"/>
    <w:rsid w:val="46DC2BC3"/>
    <w:rsid w:val="46ED1809"/>
    <w:rsid w:val="473531B0"/>
    <w:rsid w:val="478973D8"/>
    <w:rsid w:val="4828061F"/>
    <w:rsid w:val="486024AF"/>
    <w:rsid w:val="4A717FB1"/>
    <w:rsid w:val="4D8E5BCC"/>
    <w:rsid w:val="4DB210B7"/>
    <w:rsid w:val="4DDA060D"/>
    <w:rsid w:val="4DF7505D"/>
    <w:rsid w:val="4F7C7BCE"/>
    <w:rsid w:val="4F8A37FF"/>
    <w:rsid w:val="5015592D"/>
    <w:rsid w:val="528079D5"/>
    <w:rsid w:val="52B40959"/>
    <w:rsid w:val="547D6C5E"/>
    <w:rsid w:val="55230EDF"/>
    <w:rsid w:val="57821FCB"/>
    <w:rsid w:val="59352859"/>
    <w:rsid w:val="59926A24"/>
    <w:rsid w:val="5A0315C2"/>
    <w:rsid w:val="5B89006B"/>
    <w:rsid w:val="5D383BB0"/>
    <w:rsid w:val="5F872685"/>
    <w:rsid w:val="62E55633"/>
    <w:rsid w:val="633D721D"/>
    <w:rsid w:val="63CF256B"/>
    <w:rsid w:val="667F3F6B"/>
    <w:rsid w:val="682262D8"/>
    <w:rsid w:val="6A0D397D"/>
    <w:rsid w:val="6B0C5E52"/>
    <w:rsid w:val="6B4314D7"/>
    <w:rsid w:val="6BBF00F8"/>
    <w:rsid w:val="6CFE7A1D"/>
    <w:rsid w:val="6D5B0637"/>
    <w:rsid w:val="6DF17581"/>
    <w:rsid w:val="6EB00C19"/>
    <w:rsid w:val="702A6D7B"/>
    <w:rsid w:val="70C42D2B"/>
    <w:rsid w:val="72001B41"/>
    <w:rsid w:val="74A515B5"/>
    <w:rsid w:val="74F00593"/>
    <w:rsid w:val="75B93272"/>
    <w:rsid w:val="76652AFD"/>
    <w:rsid w:val="77D17F21"/>
    <w:rsid w:val="791505C8"/>
    <w:rsid w:val="7C596A1E"/>
    <w:rsid w:val="7C7A31E8"/>
    <w:rsid w:val="7C7F7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6"/>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4">
    <w:name w:val="heading 1"/>
    <w:basedOn w:val="1"/>
    <w:next w:val="1"/>
    <w:link w:val="6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67"/>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68"/>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70"/>
    <w:unhideWhenUsed/>
    <w:qFormat/>
    <w:uiPriority w:val="9"/>
    <w:pPr>
      <w:keepNext/>
      <w:keepLines/>
      <w:spacing w:before="320" w:after="200"/>
      <w:outlineLvl w:val="4"/>
    </w:pPr>
    <w:rPr>
      <w:rFonts w:ascii="Arial" w:hAnsi="Arial" w:eastAsia="Arial" w:cs="Arial"/>
      <w:b/>
      <w:bCs/>
    </w:rPr>
  </w:style>
  <w:style w:type="paragraph" w:styleId="10">
    <w:name w:val="heading 6"/>
    <w:basedOn w:val="1"/>
    <w:next w:val="1"/>
    <w:link w:val="71"/>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72"/>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7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pPr>
    <w:rPr>
      <w:rFonts w:ascii="仿宋_GB2312" w:hAnsi="Arial" w:eastAsia="仿宋_GB2312"/>
      <w:sz w:val="30"/>
      <w:szCs w:val="30"/>
    </w:rPr>
  </w:style>
  <w:style w:type="paragraph" w:styleId="3">
    <w:name w:val="Body Text"/>
    <w:basedOn w:val="1"/>
    <w:qFormat/>
    <w:uiPriority w:val="99"/>
    <w:pPr>
      <w:spacing w:after="120"/>
    </w:pPr>
  </w:style>
  <w:style w:type="paragraph" w:styleId="6">
    <w:name w:val="Normal Indent"/>
    <w:basedOn w:val="1"/>
    <w:qFormat/>
    <w:uiPriority w:val="0"/>
    <w:pPr>
      <w:ind w:firstLine="420"/>
    </w:pPr>
    <w:rPr>
      <w:szCs w:val="21"/>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semiHidden/>
    <w:qFormat/>
    <w:uiPriority w:val="99"/>
    <w:rPr>
      <w:rFonts w:ascii="宋体"/>
      <w:sz w:val="18"/>
      <w:szCs w:val="18"/>
    </w:rPr>
  </w:style>
  <w:style w:type="paragraph" w:styleId="17">
    <w:name w:val="annotation text"/>
    <w:basedOn w:val="1"/>
    <w:link w:val="244"/>
    <w:semiHidden/>
    <w:qFormat/>
    <w:uiPriority w:val="99"/>
    <w:pPr>
      <w:jc w:val="left"/>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212"/>
    <w:semiHidden/>
    <w:unhideWhenUsed/>
    <w:qFormat/>
    <w:uiPriority w:val="99"/>
    <w:rPr>
      <w:sz w:val="20"/>
    </w:rPr>
  </w:style>
  <w:style w:type="paragraph" w:styleId="23">
    <w:name w:val="Balloon Text"/>
    <w:basedOn w:val="1"/>
    <w:link w:val="243"/>
    <w:semiHidden/>
    <w:unhideWhenUsed/>
    <w:qFormat/>
    <w:uiPriority w:val="99"/>
    <w:rPr>
      <w:sz w:val="18"/>
      <w:szCs w:val="18"/>
    </w:rPr>
  </w:style>
  <w:style w:type="paragraph" w:styleId="24">
    <w:name w:val="footer"/>
    <w:basedOn w:val="1"/>
    <w:link w:val="85"/>
    <w:unhideWhenUsed/>
    <w:qFormat/>
    <w:uiPriority w:val="99"/>
    <w:pPr>
      <w:tabs>
        <w:tab w:val="center" w:pos="7143"/>
        <w:tab w:val="right" w:pos="14287"/>
      </w:tabs>
    </w:pPr>
  </w:style>
  <w:style w:type="paragraph" w:styleId="25">
    <w:name w:val="header"/>
    <w:basedOn w:val="1"/>
    <w:link w:val="83"/>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8"/>
    <w:qFormat/>
    <w:uiPriority w:val="11"/>
    <w:pPr>
      <w:spacing w:before="200" w:after="200"/>
    </w:pPr>
  </w:style>
  <w:style w:type="paragraph" w:styleId="29">
    <w:name w:val="footnote text"/>
    <w:basedOn w:val="1"/>
    <w:link w:val="21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99"/>
    <w:pPr>
      <w:ind w:left="645" w:firstLine="645"/>
    </w:pPr>
    <w:rPr>
      <w:rFonts w:ascii="Arial" w:hAnsi="Arial" w:eastAsia="仿宋_GB2312"/>
      <w:color w:val="FFFF00"/>
      <w:sz w:val="32"/>
      <w:szCs w:val="20"/>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unhideWhenUsed/>
    <w:qFormat/>
    <w:uiPriority w:val="0"/>
    <w:pPr>
      <w:widowControl/>
      <w:spacing w:before="100" w:beforeAutospacing="1" w:after="100" w:afterAutospacing="1"/>
      <w:jc w:val="left"/>
    </w:pPr>
    <w:rPr>
      <w:rFonts w:ascii="宋体" w:hAnsi="宋体" w:cs="宋体"/>
    </w:rPr>
  </w:style>
  <w:style w:type="paragraph" w:styleId="36">
    <w:name w:val="Title"/>
    <w:basedOn w:val="1"/>
    <w:next w:val="1"/>
    <w:link w:val="77"/>
    <w:qFormat/>
    <w:uiPriority w:val="10"/>
    <w:pPr>
      <w:spacing w:before="300" w:after="200"/>
      <w:contextualSpacing/>
    </w:pPr>
    <w:rPr>
      <w:sz w:val="48"/>
      <w:szCs w:val="48"/>
    </w:rPr>
  </w:style>
  <w:style w:type="paragraph" w:styleId="37">
    <w:name w:val="annotation subject"/>
    <w:basedOn w:val="17"/>
    <w:next w:val="17"/>
    <w:link w:val="245"/>
    <w:semiHidden/>
    <w:unhideWhenUsed/>
    <w:qFormat/>
    <w:uiPriority w:val="99"/>
    <w:rPr>
      <w:b/>
      <w:bC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正文首行缩进 21"/>
    <w:basedOn w:val="65"/>
    <w:unhideWhenUsed/>
    <w:qFormat/>
    <w:uiPriority w:val="0"/>
    <w:pPr>
      <w:spacing w:after="0" w:line="360" w:lineRule="auto"/>
      <w:ind w:left="0" w:firstLine="420"/>
    </w:pPr>
    <w:rPr>
      <w:rFonts w:ascii="宋体" w:hAnsi="宋体"/>
      <w:szCs w:val="20"/>
    </w:rPr>
  </w:style>
  <w:style w:type="paragraph" w:customStyle="1" w:styleId="65">
    <w:name w:val="正文文本缩进11"/>
    <w:basedOn w:val="1"/>
    <w:unhideWhenUsed/>
    <w:qFormat/>
    <w:uiPriority w:val="99"/>
    <w:pPr>
      <w:spacing w:after="120"/>
      <w:ind w:left="420"/>
    </w:pPr>
  </w:style>
  <w:style w:type="character" w:customStyle="1" w:styleId="66">
    <w:name w:val="标题 1 Char1"/>
    <w:link w:val="4"/>
    <w:qFormat/>
    <w:uiPriority w:val="9"/>
    <w:rPr>
      <w:rFonts w:ascii="Arial" w:hAnsi="Arial" w:eastAsia="Arial" w:cs="Arial"/>
      <w:sz w:val="40"/>
      <w:szCs w:val="40"/>
    </w:rPr>
  </w:style>
  <w:style w:type="character" w:customStyle="1" w:styleId="67">
    <w:name w:val="标题 2 Char"/>
    <w:link w:val="5"/>
    <w:qFormat/>
    <w:uiPriority w:val="9"/>
    <w:rPr>
      <w:rFonts w:ascii="Arial" w:hAnsi="Arial" w:eastAsia="Arial" w:cs="Arial"/>
      <w:sz w:val="34"/>
    </w:rPr>
  </w:style>
  <w:style w:type="character" w:customStyle="1" w:styleId="68">
    <w:name w:val="标题 3 Char"/>
    <w:link w:val="7"/>
    <w:qFormat/>
    <w:uiPriority w:val="9"/>
    <w:rPr>
      <w:rFonts w:ascii="Arial" w:hAnsi="Arial" w:eastAsia="Arial" w:cs="Arial"/>
      <w:sz w:val="30"/>
      <w:szCs w:val="30"/>
    </w:rPr>
  </w:style>
  <w:style w:type="character" w:customStyle="1" w:styleId="69">
    <w:name w:val="标题 4 Char"/>
    <w:link w:val="8"/>
    <w:qFormat/>
    <w:uiPriority w:val="9"/>
    <w:rPr>
      <w:rFonts w:ascii="Arial" w:hAnsi="Arial" w:eastAsia="Arial" w:cs="Arial"/>
      <w:b/>
      <w:bCs/>
      <w:sz w:val="26"/>
      <w:szCs w:val="26"/>
    </w:rPr>
  </w:style>
  <w:style w:type="character" w:customStyle="1" w:styleId="70">
    <w:name w:val="标题 5 Char"/>
    <w:link w:val="9"/>
    <w:qFormat/>
    <w:uiPriority w:val="9"/>
    <w:rPr>
      <w:rFonts w:ascii="Arial" w:hAnsi="Arial" w:eastAsia="Arial" w:cs="Arial"/>
      <w:b/>
      <w:bCs/>
      <w:sz w:val="24"/>
      <w:szCs w:val="24"/>
    </w:rPr>
  </w:style>
  <w:style w:type="character" w:customStyle="1" w:styleId="71">
    <w:name w:val="标题 6 Char"/>
    <w:link w:val="10"/>
    <w:qFormat/>
    <w:uiPriority w:val="9"/>
    <w:rPr>
      <w:rFonts w:ascii="Arial" w:hAnsi="Arial" w:eastAsia="Arial" w:cs="Arial"/>
      <w:b/>
      <w:bCs/>
      <w:sz w:val="22"/>
      <w:szCs w:val="22"/>
    </w:rPr>
  </w:style>
  <w:style w:type="character" w:customStyle="1" w:styleId="72">
    <w:name w:val="标题 7 Char"/>
    <w:link w:val="11"/>
    <w:qFormat/>
    <w:uiPriority w:val="9"/>
    <w:rPr>
      <w:rFonts w:ascii="Arial" w:hAnsi="Arial" w:eastAsia="Arial" w:cs="Arial"/>
      <w:b/>
      <w:bCs/>
      <w:i/>
      <w:iCs/>
      <w:sz w:val="22"/>
      <w:szCs w:val="22"/>
    </w:rPr>
  </w:style>
  <w:style w:type="character" w:customStyle="1" w:styleId="73">
    <w:name w:val="标题 8 Char"/>
    <w:link w:val="12"/>
    <w:qFormat/>
    <w:uiPriority w:val="9"/>
    <w:rPr>
      <w:rFonts w:ascii="Arial" w:hAnsi="Arial" w:eastAsia="Arial" w:cs="Arial"/>
      <w:i/>
      <w:iCs/>
      <w:sz w:val="22"/>
      <w:szCs w:val="22"/>
    </w:rPr>
  </w:style>
  <w:style w:type="character" w:customStyle="1" w:styleId="74">
    <w:name w:val="标题 9 Char"/>
    <w:link w:val="13"/>
    <w:qFormat/>
    <w:uiPriority w:val="9"/>
    <w:rPr>
      <w:rFonts w:ascii="Arial" w:hAnsi="Arial" w:eastAsia="Arial" w:cs="Arial"/>
      <w:i/>
      <w:iCs/>
      <w:sz w:val="21"/>
      <w:szCs w:val="21"/>
    </w:rPr>
  </w:style>
  <w:style w:type="paragraph" w:styleId="75">
    <w:name w:val="List Paragraph"/>
    <w:basedOn w:val="1"/>
    <w:qFormat/>
    <w:uiPriority w:val="34"/>
    <w:pPr>
      <w:ind w:left="720"/>
      <w:contextualSpacing/>
    </w:pPr>
  </w:style>
  <w:style w:type="paragraph" w:styleId="76">
    <w:name w:val="No Spacing"/>
    <w:qFormat/>
    <w:uiPriority w:val="1"/>
    <w:rPr>
      <w:rFonts w:hint="default" w:ascii="Calibri" w:hAnsi="Calibri" w:eastAsia="宋体" w:cs="Times New Roman"/>
      <w:lang w:val="en-US" w:eastAsia="zh-CN" w:bidi="ar-SA"/>
    </w:rPr>
  </w:style>
  <w:style w:type="character" w:customStyle="1" w:styleId="77">
    <w:name w:val="标题 Char"/>
    <w:link w:val="36"/>
    <w:qFormat/>
    <w:uiPriority w:val="10"/>
    <w:rPr>
      <w:sz w:val="48"/>
      <w:szCs w:val="48"/>
    </w:rPr>
  </w:style>
  <w:style w:type="character" w:customStyle="1" w:styleId="78">
    <w:name w:val="副标题 Char"/>
    <w:link w:val="28"/>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Char"/>
    <w:link w:val="81"/>
    <w:qFormat/>
    <w:uiPriority w:val="30"/>
    <w:rPr>
      <w:i/>
    </w:rPr>
  </w:style>
  <w:style w:type="character" w:customStyle="1" w:styleId="83">
    <w:name w:val="页眉 Char"/>
    <w:link w:val="25"/>
    <w:qFormat/>
    <w:uiPriority w:val="99"/>
  </w:style>
  <w:style w:type="character" w:customStyle="1" w:styleId="84">
    <w:name w:val="Footer Char"/>
    <w:qFormat/>
    <w:uiPriority w:val="99"/>
  </w:style>
  <w:style w:type="character" w:customStyle="1" w:styleId="85">
    <w:name w:val="页脚 Char"/>
    <w:link w:val="24"/>
    <w:qFormat/>
    <w:uiPriority w:val="99"/>
  </w:style>
  <w:style w:type="table" w:customStyle="1" w:styleId="8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1"/>
    <w:link w:val="29"/>
    <w:qFormat/>
    <w:uiPriority w:val="99"/>
    <w:rPr>
      <w:sz w:val="18"/>
    </w:rPr>
  </w:style>
  <w:style w:type="character" w:customStyle="1" w:styleId="212">
    <w:name w:val="尾注文本 Char"/>
    <w:link w:val="22"/>
    <w:qFormat/>
    <w:uiPriority w:val="99"/>
    <w:rPr>
      <w:sz w:val="20"/>
    </w:rPr>
  </w:style>
  <w:style w:type="paragraph" w:customStyle="1" w:styleId="213">
    <w:name w:val="TOC 标题1"/>
    <w:unhideWhenUsed/>
    <w:qFormat/>
    <w:uiPriority w:val="39"/>
    <w:rPr>
      <w:rFonts w:hint="default" w:ascii="Calibri" w:hAnsi="Calibri" w:eastAsia="宋体" w:cs="Times New Roman"/>
      <w:lang w:val="en-US" w:eastAsia="zh-CN" w:bidi="ar-SA"/>
    </w:rPr>
  </w:style>
  <w:style w:type="paragraph" w:customStyle="1" w:styleId="214">
    <w:name w:val="标题 11"/>
    <w:basedOn w:val="1"/>
    <w:next w:val="1"/>
    <w:link w:val="233"/>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15">
    <w:name w:val="默认段落字体1"/>
    <w:semiHidden/>
    <w:unhideWhenUsed/>
    <w:qFormat/>
    <w:uiPriority w:val="1"/>
  </w:style>
  <w:style w:type="table" w:customStyle="1" w:styleId="216">
    <w:name w:val="普通表格1"/>
    <w:semiHidden/>
    <w:unhideWhenUsed/>
    <w:qFormat/>
    <w:uiPriority w:val="99"/>
    <w:tblPr>
      <w:tblCellMar>
        <w:top w:w="0" w:type="dxa"/>
        <w:left w:w="0" w:type="dxa"/>
        <w:bottom w:w="0" w:type="dxa"/>
        <w:right w:w="0" w:type="dxa"/>
      </w:tblCellMar>
    </w:tblPr>
  </w:style>
  <w:style w:type="paragraph" w:customStyle="1" w:styleId="217">
    <w:name w:val="文档结构图1"/>
    <w:basedOn w:val="1"/>
    <w:semiHidden/>
    <w:qFormat/>
    <w:uiPriority w:val="99"/>
    <w:pPr>
      <w:shd w:val="clear" w:color="auto" w:fill="000080"/>
    </w:pPr>
    <w:rPr>
      <w:rFonts w:ascii="Calibri" w:hAnsi="Calibri"/>
      <w:szCs w:val="20"/>
    </w:rPr>
  </w:style>
  <w:style w:type="paragraph" w:customStyle="1" w:styleId="218">
    <w:name w:val="批注文字1"/>
    <w:basedOn w:val="1"/>
    <w:semiHidden/>
    <w:qFormat/>
    <w:uiPriority w:val="99"/>
    <w:pPr>
      <w:jc w:val="left"/>
    </w:pPr>
    <w:rPr>
      <w:rFonts w:ascii="Calibri" w:hAnsi="Calibri"/>
      <w:szCs w:val="20"/>
    </w:rPr>
  </w:style>
  <w:style w:type="paragraph" w:customStyle="1" w:styleId="219">
    <w:name w:val="目录 51"/>
    <w:basedOn w:val="1"/>
    <w:next w:val="1"/>
    <w:qFormat/>
    <w:uiPriority w:val="99"/>
    <w:pPr>
      <w:ind w:left="800"/>
    </w:pPr>
    <w:rPr>
      <w:rFonts w:ascii="Calibri" w:hAnsi="Calibri"/>
      <w:szCs w:val="22"/>
    </w:rPr>
  </w:style>
  <w:style w:type="paragraph" w:customStyle="1" w:styleId="220">
    <w:name w:val="页脚1"/>
    <w:basedOn w:val="1"/>
    <w:qFormat/>
    <w:uiPriority w:val="0"/>
    <w:pPr>
      <w:tabs>
        <w:tab w:val="center" w:pos="4153"/>
        <w:tab w:val="right" w:pos="8306"/>
      </w:tabs>
      <w:jc w:val="left"/>
    </w:pPr>
    <w:rPr>
      <w:sz w:val="18"/>
      <w:szCs w:val="18"/>
    </w:rPr>
  </w:style>
  <w:style w:type="paragraph" w:customStyle="1" w:styleId="221">
    <w:name w:val="页眉1"/>
    <w:basedOn w:val="1"/>
    <w:link w:val="239"/>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22">
    <w:name w:val="正文文本缩进 31"/>
    <w:basedOn w:val="1"/>
    <w:qFormat/>
    <w:uiPriority w:val="99"/>
    <w:pPr>
      <w:ind w:left="645" w:firstLine="645"/>
    </w:pPr>
    <w:rPr>
      <w:rFonts w:ascii="Arial" w:hAnsi="Arial" w:eastAsia="仿宋_GB2312"/>
      <w:color w:val="FFFF00"/>
      <w:sz w:val="32"/>
      <w:szCs w:val="20"/>
    </w:rPr>
  </w:style>
  <w:style w:type="paragraph" w:customStyle="1" w:styleId="223">
    <w:name w:val="普通(网站)1"/>
    <w:basedOn w:val="1"/>
    <w:unhideWhenUsed/>
    <w:qFormat/>
    <w:uiPriority w:val="99"/>
    <w:pPr>
      <w:spacing w:beforeAutospacing="1" w:afterAutospacing="1"/>
      <w:jc w:val="left"/>
    </w:pPr>
  </w:style>
  <w:style w:type="paragraph" w:customStyle="1" w:styleId="224">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225">
    <w:name w:val="WPS Plain"/>
    <w:qFormat/>
    <w:uiPriority w:val="0"/>
    <w:rPr>
      <w:rFonts w:hint="default" w:ascii="Times New Roman" w:hAnsi="Times New Roman" w:eastAsia="宋体" w:cs="Times New Roman"/>
      <w:lang w:val="en-US" w:eastAsia="zh-CN" w:bidi="ar-SA"/>
    </w:rPr>
  </w:style>
  <w:style w:type="paragraph" w:customStyle="1" w:styleId="226">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27">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28">
    <w:name w:val="列出段落1"/>
    <w:basedOn w:val="1"/>
    <w:qFormat/>
    <w:uiPriority w:val="0"/>
    <w:pPr>
      <w:ind w:firstLine="200"/>
    </w:pPr>
    <w:rPr>
      <w:rFonts w:eastAsia="Times New Roman"/>
    </w:rPr>
  </w:style>
  <w:style w:type="character" w:customStyle="1" w:styleId="229">
    <w:name w:val="font11"/>
    <w:qFormat/>
    <w:uiPriority w:val="0"/>
    <w:rPr>
      <w:rFonts w:hint="eastAsia" w:ascii="宋体" w:hAnsi="宋体" w:eastAsia="宋体" w:cs="宋体"/>
      <w:color w:val="000000"/>
      <w:sz w:val="22"/>
      <w:szCs w:val="22"/>
      <w:u w:val="none"/>
    </w:rPr>
  </w:style>
  <w:style w:type="paragraph" w:customStyle="1" w:styleId="230">
    <w:name w:val="目录 31"/>
    <w:basedOn w:val="1"/>
    <w:next w:val="1"/>
    <w:qFormat/>
    <w:uiPriority w:val="0"/>
    <w:pPr>
      <w:ind w:left="840"/>
    </w:pPr>
  </w:style>
  <w:style w:type="paragraph" w:customStyle="1" w:styleId="231">
    <w:name w:val="批注框文本1"/>
    <w:basedOn w:val="1"/>
    <w:link w:val="232"/>
    <w:qFormat/>
    <w:uiPriority w:val="0"/>
    <w:rPr>
      <w:sz w:val="18"/>
      <w:szCs w:val="18"/>
    </w:rPr>
  </w:style>
  <w:style w:type="character" w:customStyle="1" w:styleId="232">
    <w:name w:val="批注框文本 Char"/>
    <w:link w:val="231"/>
    <w:qFormat/>
    <w:uiPriority w:val="0"/>
    <w:rPr>
      <w:rFonts w:ascii="Times New Roman" w:hAnsi="Times New Roman"/>
      <w:sz w:val="18"/>
      <w:szCs w:val="18"/>
    </w:rPr>
  </w:style>
  <w:style w:type="character" w:customStyle="1" w:styleId="233">
    <w:name w:val="标题 1 Char"/>
    <w:link w:val="214"/>
    <w:qFormat/>
    <w:uiPriority w:val="0"/>
    <w:rPr>
      <w:rFonts w:ascii="宋体" w:hAnsi="宋体" w:eastAsia="Times New Roman" w:cs="宋体"/>
      <w:b/>
      <w:sz w:val="48"/>
    </w:rPr>
  </w:style>
  <w:style w:type="paragraph" w:customStyle="1" w:styleId="234">
    <w:name w:val="脚注文本1"/>
    <w:basedOn w:val="1"/>
    <w:link w:val="235"/>
    <w:unhideWhenUsed/>
    <w:qFormat/>
    <w:uiPriority w:val="0"/>
    <w:pPr>
      <w:spacing w:line="360" w:lineRule="atLeast"/>
      <w:jc w:val="left"/>
    </w:pPr>
    <w:rPr>
      <w:sz w:val="18"/>
      <w:szCs w:val="20"/>
    </w:rPr>
  </w:style>
  <w:style w:type="character" w:customStyle="1" w:styleId="235">
    <w:name w:val="脚注文本 Char"/>
    <w:link w:val="234"/>
    <w:qFormat/>
    <w:uiPriority w:val="0"/>
    <w:rPr>
      <w:rFonts w:ascii="Times New Roman" w:hAnsi="Times New Roman"/>
      <w:sz w:val="18"/>
    </w:rPr>
  </w:style>
  <w:style w:type="character" w:customStyle="1" w:styleId="236">
    <w:name w:val="脚注引用1"/>
    <w:unhideWhenUsed/>
    <w:qFormat/>
    <w:uiPriority w:val="0"/>
    <w:rPr>
      <w:vertAlign w:val="superscript"/>
    </w:rPr>
  </w:style>
  <w:style w:type="paragraph" w:customStyle="1" w:styleId="237">
    <w:name w:val="p0"/>
    <w:basedOn w:val="1"/>
    <w:qFormat/>
    <w:uiPriority w:val="0"/>
    <w:pPr>
      <w:widowControl/>
      <w:spacing w:line="360" w:lineRule="atLeast"/>
    </w:pPr>
    <w:rPr>
      <w:rFonts w:eastAsia="Times New Roman"/>
      <w:sz w:val="21"/>
      <w:szCs w:val="20"/>
    </w:rPr>
  </w:style>
  <w:style w:type="table" w:customStyle="1" w:styleId="238">
    <w:name w:val="网格型1"/>
    <w:basedOn w:val="216"/>
    <w:qFormat/>
    <w:uiPriority w:val="0"/>
    <w:pPr>
      <w:widowControl w:val="0"/>
      <w:jc w:val="both"/>
    </w:pPr>
    <w:tblPr>
      <w:tblCellMar>
        <w:top w:w="0" w:type="dxa"/>
        <w:left w:w="0" w:type="dxa"/>
        <w:bottom w:w="0" w:type="dxa"/>
        <w:right w:w="0" w:type="dxa"/>
      </w:tblCellMar>
    </w:tblPr>
  </w:style>
  <w:style w:type="character" w:customStyle="1" w:styleId="239">
    <w:name w:val="页眉 Char1"/>
    <w:link w:val="221"/>
    <w:qFormat/>
    <w:uiPriority w:val="99"/>
    <w:rPr>
      <w:sz w:val="18"/>
      <w:szCs w:val="18"/>
    </w:rPr>
  </w:style>
  <w:style w:type="character" w:customStyle="1" w:styleId="240">
    <w:name w:val="批注引用1"/>
    <w:qFormat/>
    <w:uiPriority w:val="0"/>
    <w:rPr>
      <w:sz w:val="21"/>
      <w:szCs w:val="21"/>
    </w:rPr>
  </w:style>
  <w:style w:type="paragraph" w:customStyle="1" w:styleId="241">
    <w:name w:val="Table Paragraph"/>
    <w:basedOn w:val="1"/>
    <w:qFormat/>
    <w:uiPriority w:val="1"/>
    <w:pPr>
      <w:jc w:val="left"/>
    </w:pPr>
    <w:rPr>
      <w:rFonts w:ascii="宋体" w:hAnsi="宋体" w:cs="宋体"/>
      <w:sz w:val="22"/>
      <w:szCs w:val="22"/>
      <w:lang w:val="zh-CN" w:bidi="zh-CN"/>
    </w:rPr>
  </w:style>
  <w:style w:type="paragraph" w:customStyle="1" w:styleId="242">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43">
    <w:name w:val="批注框文本 Char1"/>
    <w:basedOn w:val="40"/>
    <w:link w:val="23"/>
    <w:semiHidden/>
    <w:qFormat/>
    <w:uiPriority w:val="99"/>
    <w:rPr>
      <w:rFonts w:ascii="Times New Roman" w:hAnsi="Times New Roman"/>
      <w:sz w:val="18"/>
      <w:szCs w:val="18"/>
    </w:rPr>
  </w:style>
  <w:style w:type="character" w:customStyle="1" w:styleId="244">
    <w:name w:val="批注文字 Char"/>
    <w:basedOn w:val="40"/>
    <w:link w:val="17"/>
    <w:semiHidden/>
    <w:qFormat/>
    <w:uiPriority w:val="99"/>
    <w:rPr>
      <w:rFonts w:ascii="Times New Roman" w:hAnsi="Times New Roman"/>
      <w:sz w:val="24"/>
      <w:szCs w:val="24"/>
    </w:rPr>
  </w:style>
  <w:style w:type="character" w:customStyle="1" w:styleId="245">
    <w:name w:val="批注主题 Char"/>
    <w:basedOn w:val="244"/>
    <w:link w:val="37"/>
    <w:semiHidden/>
    <w:qFormat/>
    <w:uiPriority w:val="99"/>
    <w:rPr>
      <w:rFonts w:ascii="Times New Roman" w:hAnsi="Times New Roman"/>
      <w:b/>
      <w:bCs/>
      <w:sz w:val="24"/>
      <w:szCs w:val="24"/>
    </w:rPr>
  </w:style>
  <w:style w:type="character" w:customStyle="1" w:styleId="246">
    <w:name w:val="fontstyle01"/>
    <w:link w:val="1"/>
    <w:qFormat/>
    <w:uiPriority w:val="0"/>
    <w:rPr>
      <w:rFonts w:hint="default" w:ascii="Times New Roman" w:hAnsi="Times New Roman" w:eastAsia="宋体" w:cs="Times New Roman"/>
      <w:sz w:val="24"/>
      <w:szCs w:val="24"/>
      <w:lang w:val="en-US" w:eastAsia="zh-CN" w:bidi="ar-SA"/>
    </w:rPr>
  </w:style>
  <w:style w:type="paragraph" w:customStyle="1" w:styleId="24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57</Pages>
  <Words>5289</Words>
  <Characters>5893</Characters>
  <TotalTime>69</TotalTime>
  <ScaleCrop>false</ScaleCrop>
  <LinksUpToDate>false</LinksUpToDate>
  <CharactersWithSpaces>5926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2025-01-14T00:42:00Z</dcterms:created>
  <dc:creator>城南大院物业管理处-叶丹青</dc:creator>
  <cp:lastModifiedBy>小丸子</cp:lastModifiedBy>
  <dcterms:modified xsi:type="dcterms:W3CDTF">2025-12-17T08:42:51Z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FAB9660285D54734B054D2C7F476231B_13</vt:lpwstr>
  </property>
  <property fmtid="{D5CDD505-2E9C-101B-9397-08002B2CF9AE}" pid="4" name="KSOTemplateDocerSaveRecord">
    <vt:lpwstr>eyJoZGlkIjoiNTU4MGUwMWQxMjRhNzFmOTgzYjg5ZmI1MGI5N2JmYjciLCJ1c2VySWQiOiI3ODYxOTQzNjYifQ==</vt:lpwstr>
  </property>
</Properties>
</file>